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德阳发展控股集团有限公司</w:t>
      </w:r>
    </w:p>
    <w:p>
      <w:pPr>
        <w:jc w:val="center"/>
        <w:rPr>
          <w:rFonts w:hint="eastAsia" w:ascii="方正小标宋简体" w:hAnsi="方正小标宋简体" w:eastAsia="方正小标宋简体" w:cs="方正小标宋简体"/>
          <w:b w:val="0"/>
          <w:bCs w:val="0"/>
          <w:sz w:val="44"/>
          <w:szCs w:val="44"/>
          <w:highlight w:val="none"/>
          <w:lang w:eastAsia="zh-CN"/>
        </w:rPr>
      </w:pPr>
      <w:r>
        <w:rPr>
          <w:rFonts w:hint="eastAsia" w:ascii="方正小标宋简体" w:hAnsi="方正小标宋简体" w:eastAsia="方正小标宋简体" w:cs="方正小标宋简体"/>
          <w:b w:val="0"/>
          <w:bCs w:val="0"/>
          <w:sz w:val="44"/>
          <w:szCs w:val="44"/>
          <w:highlight w:val="none"/>
        </w:rPr>
        <w:t>关于选聘常年法律顾问的比选公告</w:t>
      </w:r>
      <w:r>
        <w:rPr>
          <w:rFonts w:hint="eastAsia" w:ascii="方正小标宋简体" w:hAnsi="方正小标宋简体" w:eastAsia="方正小标宋简体" w:cs="方正小标宋简体"/>
          <w:b w:val="0"/>
          <w:bCs w:val="0"/>
          <w:sz w:val="44"/>
          <w:szCs w:val="44"/>
          <w:highlight w:val="none"/>
          <w:lang w:eastAsia="zh-CN"/>
        </w:rPr>
        <w:t>（</w:t>
      </w:r>
      <w:r>
        <w:rPr>
          <w:rFonts w:hint="eastAsia" w:ascii="方正小标宋简体" w:hAnsi="方正小标宋简体" w:eastAsia="方正小标宋简体" w:cs="方正小标宋简体"/>
          <w:b w:val="0"/>
          <w:bCs w:val="0"/>
          <w:sz w:val="44"/>
          <w:szCs w:val="44"/>
          <w:highlight w:val="none"/>
          <w:lang w:val="en-US" w:eastAsia="zh-CN"/>
        </w:rPr>
        <w:t>第二次</w:t>
      </w:r>
      <w:r>
        <w:rPr>
          <w:rFonts w:hint="eastAsia" w:ascii="方正小标宋简体" w:hAnsi="方正小标宋简体" w:eastAsia="方正小标宋简体" w:cs="方正小标宋简体"/>
          <w:b w:val="0"/>
          <w:bCs w:val="0"/>
          <w:sz w:val="44"/>
          <w:szCs w:val="44"/>
          <w:highlight w:val="none"/>
          <w:lang w:eastAsia="zh-CN"/>
        </w:rPr>
        <w:t>）</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德阳发展控股集团有限公司</w:t>
      </w:r>
      <w:r>
        <w:rPr>
          <w:rFonts w:hint="eastAsia" w:ascii="仿宋" w:hAnsi="仿宋" w:eastAsia="仿宋"/>
          <w:kern w:val="0"/>
          <w:sz w:val="32"/>
          <w:szCs w:val="32"/>
          <w:highlight w:val="none"/>
        </w:rPr>
        <w:t>（以下简称：</w:t>
      </w:r>
      <w:r>
        <w:rPr>
          <w:rFonts w:hint="eastAsia" w:ascii="仿宋" w:hAnsi="仿宋" w:eastAsia="仿宋"/>
          <w:kern w:val="0"/>
          <w:sz w:val="32"/>
          <w:szCs w:val="32"/>
          <w:highlight w:val="none"/>
          <w:lang w:val="en-US" w:eastAsia="zh-CN"/>
        </w:rPr>
        <w:t>德阳发展集团</w:t>
      </w:r>
      <w:r>
        <w:rPr>
          <w:rFonts w:hint="eastAsia" w:ascii="仿宋" w:hAnsi="仿宋" w:eastAsia="仿宋"/>
          <w:kern w:val="0"/>
          <w:sz w:val="32"/>
          <w:szCs w:val="32"/>
          <w:highlight w:val="none"/>
        </w:rPr>
        <w:t>、集团、比选人）将通过比选方式，公开选聘1家律师事务所为常年法律顾问单位（以下简称：本项目）。</w:t>
      </w:r>
      <w:r>
        <w:rPr>
          <w:rFonts w:hint="eastAsia" w:ascii="仿宋" w:hAnsi="仿宋" w:eastAsia="仿宋"/>
          <w:sz w:val="32"/>
          <w:szCs w:val="32"/>
          <w:highlight w:val="none"/>
        </w:rPr>
        <w:t xml:space="preserve">现诚邀符合资格条件的潜在申请人参与本次比选。有关事宜及要求公告如下：  </w:t>
      </w:r>
    </w:p>
    <w:p>
      <w:p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一、比选人概况</w:t>
      </w:r>
    </w:p>
    <w:p>
      <w:pPr>
        <w:spacing w:line="560" w:lineRule="exact"/>
        <w:ind w:firstLine="640" w:firstLineChars="200"/>
        <w:rPr>
          <w:rFonts w:hint="eastAsia" w:ascii="仿宋" w:hAnsi="仿宋" w:eastAsia="仿宋"/>
          <w:kern w:val="0"/>
          <w:sz w:val="32"/>
          <w:szCs w:val="32"/>
          <w:highlight w:val="none"/>
          <w:lang w:eastAsia="zh-CN"/>
        </w:rPr>
      </w:pPr>
      <w:r>
        <w:rPr>
          <w:rFonts w:hint="default" w:ascii="仿宋" w:hAnsi="仿宋" w:eastAsia="仿宋"/>
          <w:kern w:val="0"/>
          <w:sz w:val="32"/>
          <w:szCs w:val="32"/>
          <w:highlight w:val="none"/>
          <w:lang w:eastAsia="zh-CN"/>
        </w:rPr>
        <w:t>德阳发展集团</w:t>
      </w:r>
      <w:r>
        <w:rPr>
          <w:rFonts w:hint="eastAsia" w:ascii="仿宋" w:hAnsi="仿宋" w:eastAsia="仿宋"/>
          <w:kern w:val="0"/>
          <w:sz w:val="32"/>
          <w:szCs w:val="32"/>
          <w:highlight w:val="none"/>
        </w:rPr>
        <w:t>是</w:t>
      </w:r>
      <w:r>
        <w:rPr>
          <w:rFonts w:hint="default" w:ascii="仿宋" w:hAnsi="仿宋" w:eastAsia="仿宋"/>
          <w:kern w:val="0"/>
          <w:sz w:val="32"/>
          <w:szCs w:val="32"/>
          <w:highlight w:val="none"/>
        </w:rPr>
        <w:t>市属</w:t>
      </w:r>
      <w:r>
        <w:rPr>
          <w:rFonts w:hint="eastAsia" w:ascii="仿宋" w:hAnsi="仿宋" w:eastAsia="仿宋"/>
          <w:kern w:val="0"/>
          <w:sz w:val="32"/>
          <w:szCs w:val="32"/>
          <w:highlight w:val="none"/>
        </w:rPr>
        <w:t>国有独资大型综合集团，于2019年12月在原市建投集团、市产投集团基础上整合组建。</w:t>
      </w:r>
      <w:r>
        <w:rPr>
          <w:rFonts w:hint="default" w:ascii="仿宋" w:hAnsi="仿宋" w:eastAsia="仿宋"/>
          <w:kern w:val="0"/>
          <w:sz w:val="32"/>
          <w:szCs w:val="32"/>
          <w:highlight w:val="none"/>
          <w:lang w:eastAsia="zh-CN"/>
        </w:rPr>
        <w:t>集团</w:t>
      </w:r>
      <w:r>
        <w:rPr>
          <w:rFonts w:hint="eastAsia" w:ascii="仿宋" w:hAnsi="仿宋" w:eastAsia="仿宋"/>
          <w:kern w:val="0"/>
          <w:sz w:val="32"/>
          <w:szCs w:val="32"/>
          <w:highlight w:val="none"/>
        </w:rPr>
        <w:t>围绕打造成渝双城经济圈和成德同城化的重大战略部署，立足产融高端化、产城一体化、产业集聚化、发展多元化</w:t>
      </w:r>
      <w:r>
        <w:rPr>
          <w:rFonts w:hint="default" w:ascii="仿宋" w:hAnsi="仿宋" w:eastAsia="仿宋"/>
          <w:kern w:val="0"/>
          <w:sz w:val="32"/>
          <w:szCs w:val="32"/>
          <w:highlight w:val="none"/>
          <w:lang w:eastAsia="zh-CN"/>
        </w:rPr>
        <w:t>持续不断深化改革，</w:t>
      </w:r>
      <w:r>
        <w:rPr>
          <w:rFonts w:hint="eastAsia" w:ascii="仿宋" w:hAnsi="仿宋" w:eastAsia="仿宋"/>
          <w:kern w:val="0"/>
          <w:sz w:val="32"/>
          <w:szCs w:val="32"/>
          <w:highlight w:val="none"/>
        </w:rPr>
        <w:t>主营</w:t>
      </w:r>
      <w:r>
        <w:rPr>
          <w:rFonts w:hint="default" w:ascii="仿宋" w:hAnsi="仿宋" w:eastAsia="仿宋"/>
          <w:kern w:val="0"/>
          <w:sz w:val="32"/>
          <w:szCs w:val="32"/>
          <w:highlight w:val="none"/>
        </w:rPr>
        <w:t>业务包括</w:t>
      </w:r>
      <w:r>
        <w:rPr>
          <w:rFonts w:hint="eastAsia" w:ascii="仿宋" w:hAnsi="仿宋" w:eastAsia="仿宋"/>
          <w:kern w:val="0"/>
          <w:sz w:val="32"/>
          <w:szCs w:val="32"/>
          <w:highlight w:val="none"/>
        </w:rPr>
        <w:t>建筑施工、高端装备智造、运输物流、产业投资、能源环保、地产开发、金融服务、物业管理、医疗康养、文化旅游教育、商务贸易、数字信息等</w:t>
      </w:r>
      <w:r>
        <w:rPr>
          <w:rFonts w:hint="default" w:ascii="仿宋" w:hAnsi="仿宋" w:eastAsia="仿宋"/>
          <w:kern w:val="0"/>
          <w:sz w:val="32"/>
          <w:szCs w:val="32"/>
          <w:highlight w:val="none"/>
        </w:rPr>
        <w:t>多个板块</w:t>
      </w:r>
      <w:r>
        <w:rPr>
          <w:rFonts w:hint="eastAsia" w:ascii="仿宋" w:hAnsi="仿宋" w:eastAsia="仿宋"/>
          <w:kern w:val="0"/>
          <w:sz w:val="32"/>
          <w:szCs w:val="32"/>
          <w:highlight w:val="none"/>
        </w:rPr>
        <w:t>，</w:t>
      </w:r>
      <w:r>
        <w:rPr>
          <w:rFonts w:hint="default" w:ascii="仿宋" w:hAnsi="仿宋" w:eastAsia="仿宋"/>
          <w:kern w:val="0"/>
          <w:sz w:val="32"/>
          <w:szCs w:val="32"/>
          <w:highlight w:val="none"/>
        </w:rPr>
        <w:t>并兼具</w:t>
      </w:r>
      <w:r>
        <w:rPr>
          <w:rFonts w:hint="eastAsia" w:ascii="仿宋" w:hAnsi="仿宋" w:eastAsia="仿宋"/>
          <w:kern w:val="0"/>
          <w:sz w:val="32"/>
          <w:szCs w:val="32"/>
          <w:highlight w:val="none"/>
        </w:rPr>
        <w:t>对国有资本、城乡资产及授权土地产业进行运营管理</w:t>
      </w:r>
      <w:r>
        <w:rPr>
          <w:rFonts w:hint="default" w:ascii="仿宋" w:hAnsi="仿宋" w:eastAsia="仿宋"/>
          <w:kern w:val="0"/>
          <w:sz w:val="32"/>
          <w:szCs w:val="32"/>
          <w:highlight w:val="none"/>
        </w:rPr>
        <w:t>职能</w:t>
      </w:r>
      <w:r>
        <w:rPr>
          <w:rFonts w:hint="eastAsia" w:ascii="仿宋" w:hAnsi="仿宋" w:eastAsia="仿宋"/>
          <w:kern w:val="0"/>
          <w:sz w:val="32"/>
          <w:szCs w:val="32"/>
          <w:highlight w:val="none"/>
        </w:rPr>
        <w:t>，承担德阳重大项目投资经营</w:t>
      </w:r>
      <w:r>
        <w:rPr>
          <w:rFonts w:hint="eastAsia" w:ascii="仿宋" w:hAnsi="仿宋" w:eastAsia="仿宋"/>
          <w:kern w:val="0"/>
          <w:sz w:val="32"/>
          <w:szCs w:val="32"/>
          <w:highlight w:val="none"/>
          <w:lang w:eastAsia="zh-CN"/>
        </w:rPr>
        <w:t>。</w:t>
      </w:r>
    </w:p>
    <w:p>
      <w:pPr>
        <w:spacing w:line="560" w:lineRule="exact"/>
        <w:ind w:firstLine="643" w:firstLineChars="200"/>
        <w:rPr>
          <w:rFonts w:hint="default"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二、</w:t>
      </w:r>
      <w:r>
        <w:rPr>
          <w:rFonts w:hint="default" w:asciiTheme="majorEastAsia" w:hAnsiTheme="majorEastAsia" w:eastAsiaTheme="majorEastAsia"/>
          <w:b/>
          <w:bCs/>
          <w:sz w:val="32"/>
          <w:szCs w:val="32"/>
          <w:highlight w:val="none"/>
        </w:rPr>
        <w:t>法律</w:t>
      </w:r>
      <w:r>
        <w:rPr>
          <w:rFonts w:hint="eastAsia" w:asciiTheme="majorEastAsia" w:hAnsiTheme="majorEastAsia" w:eastAsiaTheme="majorEastAsia"/>
          <w:b/>
          <w:bCs/>
          <w:sz w:val="32"/>
          <w:szCs w:val="32"/>
          <w:highlight w:val="none"/>
        </w:rPr>
        <w:t>服务</w:t>
      </w:r>
      <w:r>
        <w:rPr>
          <w:rFonts w:hint="default" w:asciiTheme="majorEastAsia" w:hAnsiTheme="majorEastAsia" w:eastAsiaTheme="majorEastAsia"/>
          <w:b/>
          <w:bCs/>
          <w:sz w:val="32"/>
          <w:szCs w:val="32"/>
          <w:highlight w:val="none"/>
        </w:rPr>
        <w:t>内容</w:t>
      </w:r>
    </w:p>
    <w:p>
      <w:pPr>
        <w:spacing w:line="560" w:lineRule="exact"/>
        <w:ind w:firstLine="640" w:firstLineChars="2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rPr>
        <w:t>（一）</w:t>
      </w:r>
      <w:r>
        <w:rPr>
          <w:rFonts w:hint="eastAsia" w:ascii="仿宋" w:hAnsi="仿宋" w:eastAsia="仿宋"/>
          <w:kern w:val="0"/>
          <w:sz w:val="32"/>
          <w:szCs w:val="32"/>
          <w:highlight w:val="none"/>
          <w:lang w:val="en-US" w:eastAsia="zh-CN"/>
        </w:rPr>
        <w:t>法律</w:t>
      </w:r>
      <w:r>
        <w:rPr>
          <w:rFonts w:hint="eastAsia" w:ascii="仿宋" w:hAnsi="仿宋" w:eastAsia="仿宋"/>
          <w:kern w:val="0"/>
          <w:sz w:val="32"/>
          <w:szCs w:val="32"/>
          <w:highlight w:val="none"/>
        </w:rPr>
        <w:t>咨询：根据集团要求，为集团提供与其经营管理相关的法律、法规、政策咨询服务，</w:t>
      </w:r>
      <w:r>
        <w:rPr>
          <w:rFonts w:hint="eastAsia" w:ascii="仿宋" w:hAnsi="仿宋" w:eastAsia="仿宋"/>
          <w:kern w:val="0"/>
          <w:sz w:val="32"/>
          <w:szCs w:val="32"/>
          <w:highlight w:val="none"/>
          <w:lang w:val="en-US" w:eastAsia="zh-CN"/>
        </w:rPr>
        <w:t>解答集团日常书面或口头咨询，依法提供建议或者出具律师意见书。</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（二）审查、制定合同：根据已经确定的方案，依据相关法律法规，制定合同文本的具体条款，体现集团利益，规避法律风险；根据集团要求，审查并修改</w:t>
      </w:r>
      <w:r>
        <w:rPr>
          <w:rFonts w:hint="eastAsia" w:ascii="仿宋" w:hAnsi="仿宋" w:eastAsia="仿宋"/>
          <w:kern w:val="0"/>
          <w:sz w:val="32"/>
          <w:szCs w:val="32"/>
          <w:highlight w:val="none"/>
          <w:lang w:val="en-US" w:eastAsia="zh-CN"/>
        </w:rPr>
        <w:t>由</w:t>
      </w:r>
      <w:r>
        <w:rPr>
          <w:rFonts w:hint="eastAsia" w:ascii="仿宋" w:hAnsi="仿宋" w:eastAsia="仿宋"/>
          <w:kern w:val="0"/>
          <w:sz w:val="32"/>
          <w:szCs w:val="32"/>
          <w:highlight w:val="none"/>
        </w:rPr>
        <w:t>集团</w:t>
      </w:r>
      <w:r>
        <w:rPr>
          <w:rFonts w:hint="eastAsia" w:ascii="仿宋" w:hAnsi="仿宋" w:eastAsia="仿宋"/>
          <w:kern w:val="0"/>
          <w:sz w:val="32"/>
          <w:szCs w:val="32"/>
          <w:highlight w:val="none"/>
          <w:lang w:val="en-US" w:eastAsia="zh-CN"/>
        </w:rPr>
        <w:t>作为主体和需集团审核后下属子公司作为主体</w:t>
      </w:r>
      <w:r>
        <w:rPr>
          <w:rFonts w:hint="eastAsia" w:ascii="仿宋" w:hAnsi="仿宋" w:eastAsia="仿宋"/>
          <w:kern w:val="0"/>
          <w:sz w:val="32"/>
          <w:szCs w:val="32"/>
          <w:highlight w:val="none"/>
        </w:rPr>
        <w:t>签订的协议、合同及其它法律文书，出具书面</w:t>
      </w:r>
      <w:r>
        <w:rPr>
          <w:rFonts w:hint="default" w:ascii="仿宋" w:hAnsi="仿宋" w:eastAsia="仿宋"/>
          <w:kern w:val="0"/>
          <w:sz w:val="32"/>
          <w:szCs w:val="32"/>
          <w:highlight w:val="none"/>
        </w:rPr>
        <w:t>审查</w:t>
      </w:r>
      <w:r>
        <w:rPr>
          <w:rFonts w:hint="eastAsia" w:ascii="仿宋" w:hAnsi="仿宋" w:eastAsia="仿宋"/>
          <w:kern w:val="0"/>
          <w:sz w:val="32"/>
          <w:szCs w:val="32"/>
          <w:highlight w:val="none"/>
        </w:rPr>
        <w:t>意见</w:t>
      </w:r>
      <w:r>
        <w:rPr>
          <w:rFonts w:hint="default" w:ascii="仿宋" w:hAnsi="仿宋" w:eastAsia="仿宋"/>
          <w:kern w:val="0"/>
          <w:sz w:val="32"/>
          <w:szCs w:val="32"/>
          <w:highlight w:val="none"/>
        </w:rPr>
        <w:t>（包括合法合规性审查和风险揭示）</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（三）出具法律意见：为集团的重大决策出具书面法律意见；就集团经营过程中存在的风险出示预警性书面意见。</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（四）商业谈判与沟通：根据集团要求，参与并协助集团同政府相关部门、各商业合作伙伴就经营</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业务等事项进行沟通和谈判。</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（五）</w:t>
      </w:r>
      <w:r>
        <w:rPr>
          <w:rFonts w:hint="default" w:ascii="仿宋" w:hAnsi="仿宋" w:eastAsia="仿宋"/>
          <w:kern w:val="0"/>
          <w:sz w:val="32"/>
          <w:szCs w:val="32"/>
          <w:highlight w:val="none"/>
        </w:rPr>
        <w:t>审查制度：</w:t>
      </w:r>
      <w:r>
        <w:rPr>
          <w:rFonts w:hint="eastAsia" w:ascii="仿宋" w:hAnsi="仿宋" w:eastAsia="仿宋"/>
          <w:kern w:val="0"/>
          <w:sz w:val="32"/>
          <w:szCs w:val="32"/>
          <w:highlight w:val="none"/>
        </w:rPr>
        <w:t>协助集团建立和规范内部管理制度</w:t>
      </w:r>
      <w:r>
        <w:rPr>
          <w:rFonts w:hint="default" w:ascii="仿宋" w:hAnsi="仿宋" w:eastAsia="仿宋"/>
          <w:kern w:val="0"/>
          <w:sz w:val="32"/>
          <w:szCs w:val="32"/>
          <w:highlight w:val="none"/>
        </w:rPr>
        <w:t>，对相关制度完成审查并书面反馈审查意见</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（六）提供法律培训讲座：根据集团要求，结合集团经营管理特点，提供相关的法律法规的培训课程（每年至少两次）。</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（七）化解纠纷争议：针对集团与第三方在交易活动中存在的纠纷及集团的劳资争议，提供优质高效的纠纷化解方案和服务（含出具律师函、参与协商谈判等，但代理诉讼、仲裁案件除外）。</w:t>
      </w:r>
    </w:p>
    <w:p>
      <w:p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八</w:t>
      </w:r>
      <w:r>
        <w:rPr>
          <w:rFonts w:hint="eastAsia" w:ascii="仿宋" w:hAnsi="仿宋" w:eastAsia="仿宋"/>
          <w:kern w:val="0"/>
          <w:sz w:val="32"/>
          <w:szCs w:val="32"/>
          <w:highlight w:val="none"/>
        </w:rPr>
        <w:t>）比选申请人认为可提供的其他法律服务事项。</w:t>
      </w:r>
    </w:p>
    <w:p>
      <w:pPr>
        <w:spacing w:line="560" w:lineRule="exact"/>
        <w:ind w:left="660"/>
        <w:rPr>
          <w:rFonts w:hint="eastAsia" w:asciiTheme="majorEastAsia" w:hAnsiTheme="majorEastAsia" w:eastAsiaTheme="majorEastAsia"/>
          <w:b/>
          <w:sz w:val="32"/>
          <w:szCs w:val="32"/>
          <w:highlight w:val="none"/>
          <w:lang w:eastAsia="zh-CN"/>
        </w:rPr>
      </w:pPr>
      <w:r>
        <w:rPr>
          <w:rFonts w:hint="eastAsia" w:asciiTheme="majorEastAsia" w:hAnsiTheme="majorEastAsia" w:eastAsiaTheme="majorEastAsia"/>
          <w:b/>
          <w:sz w:val="32"/>
          <w:szCs w:val="32"/>
          <w:highlight w:val="none"/>
        </w:rPr>
        <w:t>三、服务方式</w:t>
      </w:r>
    </w:p>
    <w:p>
      <w:pPr>
        <w:spacing w:line="560" w:lineRule="exact"/>
        <w:ind w:firstLine="640" w:firstLineChars="200"/>
        <w:jc w:val="left"/>
        <w:rPr>
          <w:rFonts w:hint="eastAsia" w:ascii="仿宋" w:hAnsi="仿宋" w:eastAsia="仿宋"/>
          <w:kern w:val="0"/>
          <w:sz w:val="32"/>
          <w:szCs w:val="32"/>
          <w:highlight w:val="none"/>
        </w:rPr>
      </w:pPr>
      <w:r>
        <w:rPr>
          <w:rFonts w:hint="eastAsia" w:ascii="仿宋" w:hAnsi="仿宋" w:eastAsia="仿宋"/>
          <w:kern w:val="0"/>
          <w:sz w:val="32"/>
          <w:szCs w:val="32"/>
          <w:highlight w:val="none"/>
        </w:rPr>
        <w:t>法律顾问工作采取</w:t>
      </w:r>
      <w:r>
        <w:rPr>
          <w:rFonts w:hint="eastAsia" w:ascii="仿宋" w:hAnsi="仿宋" w:eastAsia="仿宋"/>
          <w:kern w:val="0"/>
          <w:sz w:val="32"/>
          <w:szCs w:val="32"/>
          <w:highlight w:val="none"/>
          <w:lang w:val="en-US" w:eastAsia="zh-CN"/>
        </w:rPr>
        <w:t>现场坐班和委托服务的方式</w:t>
      </w:r>
      <w:r>
        <w:rPr>
          <w:rFonts w:hint="eastAsia" w:ascii="仿宋" w:hAnsi="仿宋" w:eastAsia="仿宋"/>
          <w:kern w:val="0"/>
          <w:sz w:val="32"/>
          <w:szCs w:val="32"/>
          <w:highlight w:val="none"/>
        </w:rPr>
        <w:t>。</w:t>
      </w:r>
    </w:p>
    <w:p>
      <w:pPr>
        <w:spacing w:line="560" w:lineRule="exact"/>
        <w:ind w:firstLine="640" w:firstLineChars="200"/>
        <w:jc w:val="left"/>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中选单位应指派具有法律从业资格且</w:t>
      </w:r>
      <w:r>
        <w:rPr>
          <w:rFonts w:hint="default" w:ascii="仿宋" w:hAnsi="仿宋" w:eastAsia="仿宋"/>
          <w:kern w:val="0"/>
          <w:sz w:val="32"/>
          <w:szCs w:val="32"/>
          <w:highlight w:val="none"/>
          <w:lang w:eastAsia="zh-CN"/>
        </w:rPr>
        <w:t>专门</w:t>
      </w:r>
      <w:r>
        <w:rPr>
          <w:rFonts w:hint="eastAsia" w:ascii="仿宋" w:hAnsi="仿宋" w:eastAsia="仿宋"/>
          <w:kern w:val="0"/>
          <w:sz w:val="32"/>
          <w:szCs w:val="32"/>
          <w:highlight w:val="none"/>
          <w:lang w:val="en-US" w:eastAsia="zh-CN"/>
        </w:rPr>
        <w:t>从事法律服务</w:t>
      </w:r>
      <w:r>
        <w:rPr>
          <w:rFonts w:hint="default" w:ascii="仿宋" w:hAnsi="仿宋" w:eastAsia="仿宋"/>
          <w:kern w:val="0"/>
          <w:sz w:val="32"/>
          <w:szCs w:val="32"/>
          <w:highlight w:val="none"/>
          <w:lang w:eastAsia="zh-CN"/>
        </w:rPr>
        <w:t>工作三</w:t>
      </w:r>
      <w:r>
        <w:rPr>
          <w:rFonts w:hint="eastAsia" w:ascii="仿宋" w:hAnsi="仿宋" w:eastAsia="仿宋"/>
          <w:kern w:val="0"/>
          <w:sz w:val="32"/>
          <w:szCs w:val="32"/>
          <w:highlight w:val="none"/>
          <w:lang w:val="en-US" w:eastAsia="zh-CN"/>
        </w:rPr>
        <w:t>年以上的人员在集团办公场所进行现场坐班，提供合同审</w:t>
      </w:r>
      <w:r>
        <w:rPr>
          <w:rFonts w:hint="default" w:ascii="仿宋" w:hAnsi="仿宋" w:eastAsia="仿宋"/>
          <w:kern w:val="0"/>
          <w:sz w:val="32"/>
          <w:szCs w:val="32"/>
          <w:highlight w:val="none"/>
          <w:lang w:eastAsia="zh-CN"/>
        </w:rPr>
        <w:t>查</w:t>
      </w:r>
      <w:r>
        <w:rPr>
          <w:rFonts w:hint="eastAsia" w:ascii="仿宋" w:hAnsi="仿宋" w:eastAsia="仿宋"/>
          <w:kern w:val="0"/>
          <w:sz w:val="32"/>
          <w:szCs w:val="32"/>
          <w:highlight w:val="none"/>
          <w:lang w:val="en-US" w:eastAsia="zh-CN"/>
        </w:rPr>
        <w:t>、法律咨询、谈判沟通等</w:t>
      </w:r>
      <w:r>
        <w:rPr>
          <w:rFonts w:hint="default" w:ascii="仿宋" w:hAnsi="仿宋" w:eastAsia="仿宋"/>
          <w:kern w:val="0"/>
          <w:sz w:val="32"/>
          <w:szCs w:val="32"/>
          <w:highlight w:val="none"/>
          <w:lang w:eastAsia="zh-CN"/>
        </w:rPr>
        <w:t>日常法律</w:t>
      </w:r>
      <w:r>
        <w:rPr>
          <w:rFonts w:hint="eastAsia" w:ascii="仿宋" w:hAnsi="仿宋" w:eastAsia="仿宋"/>
          <w:kern w:val="0"/>
          <w:sz w:val="32"/>
          <w:szCs w:val="32"/>
          <w:highlight w:val="none"/>
          <w:lang w:val="en-US" w:eastAsia="zh-CN"/>
        </w:rPr>
        <w:t>服务，</w:t>
      </w:r>
      <w:r>
        <w:rPr>
          <w:rFonts w:hint="eastAsia" w:ascii="仿宋" w:hAnsi="仿宋" w:eastAsia="仿宋"/>
          <w:kern w:val="0"/>
          <w:sz w:val="32"/>
          <w:szCs w:val="32"/>
          <w:highlight w:val="none"/>
          <w:lang w:val="en-US" w:eastAsia="zh-CN"/>
        </w:rPr>
        <w:t>坐班期间优先处理比选人的服务事宜。</w:t>
      </w:r>
    </w:p>
    <w:p>
      <w:pPr>
        <w:spacing w:line="560" w:lineRule="exact"/>
        <w:ind w:firstLine="640" w:firstLineChars="200"/>
        <w:jc w:val="left"/>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中选单位</w:t>
      </w:r>
      <w:r>
        <w:rPr>
          <w:rFonts w:hint="eastAsia" w:ascii="仿宋" w:hAnsi="仿宋" w:eastAsia="仿宋"/>
          <w:kern w:val="0"/>
          <w:sz w:val="32"/>
          <w:szCs w:val="32"/>
          <w:highlight w:val="none"/>
        </w:rPr>
        <w:t>应</w:t>
      </w:r>
      <w:r>
        <w:rPr>
          <w:rFonts w:hint="default" w:ascii="仿宋" w:hAnsi="仿宋" w:eastAsia="仿宋"/>
          <w:kern w:val="0"/>
          <w:sz w:val="32"/>
          <w:szCs w:val="32"/>
          <w:highlight w:val="none"/>
          <w:lang w:eastAsia="zh-CN"/>
        </w:rPr>
        <w:t>就</w:t>
      </w:r>
      <w:r>
        <w:rPr>
          <w:rFonts w:hint="eastAsia" w:ascii="仿宋" w:hAnsi="仿宋" w:eastAsia="仿宋"/>
          <w:kern w:val="0"/>
          <w:sz w:val="32"/>
          <w:szCs w:val="32"/>
          <w:highlight w:val="none"/>
          <w:lang w:val="en-US" w:eastAsia="zh-CN"/>
        </w:rPr>
        <w:t>上述第二条</w:t>
      </w:r>
      <w:r>
        <w:rPr>
          <w:rFonts w:hint="default" w:ascii="仿宋" w:hAnsi="仿宋" w:eastAsia="仿宋"/>
          <w:kern w:val="0"/>
          <w:sz w:val="32"/>
          <w:szCs w:val="32"/>
          <w:highlight w:val="none"/>
          <w:lang w:eastAsia="zh-CN"/>
        </w:rPr>
        <w:t>“法律</w:t>
      </w:r>
      <w:r>
        <w:rPr>
          <w:rFonts w:hint="eastAsia" w:ascii="仿宋" w:hAnsi="仿宋" w:eastAsia="仿宋"/>
          <w:kern w:val="0"/>
          <w:sz w:val="32"/>
          <w:szCs w:val="32"/>
          <w:highlight w:val="none"/>
          <w:lang w:val="en-US" w:eastAsia="zh-CN"/>
        </w:rPr>
        <w:t>服务</w:t>
      </w:r>
      <w:r>
        <w:rPr>
          <w:rFonts w:hint="default" w:ascii="仿宋" w:hAnsi="仿宋" w:eastAsia="仿宋"/>
          <w:kern w:val="0"/>
          <w:sz w:val="32"/>
          <w:szCs w:val="32"/>
          <w:highlight w:val="none"/>
          <w:lang w:eastAsia="zh-CN"/>
        </w:rPr>
        <w:t>内容”</w:t>
      </w:r>
      <w:r>
        <w:rPr>
          <w:rFonts w:hint="eastAsia" w:ascii="仿宋" w:hAnsi="仿宋" w:eastAsia="仿宋"/>
          <w:kern w:val="0"/>
          <w:sz w:val="32"/>
          <w:szCs w:val="32"/>
          <w:highlight w:val="none"/>
          <w:lang w:val="en-US" w:eastAsia="zh-CN"/>
        </w:rPr>
        <w:t>约定事项</w:t>
      </w:r>
      <w:r>
        <w:rPr>
          <w:rFonts w:hint="default"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接受集团委托，</w:t>
      </w:r>
      <w:r>
        <w:rPr>
          <w:rFonts w:hint="default" w:ascii="仿宋" w:hAnsi="仿宋" w:eastAsia="仿宋"/>
          <w:kern w:val="0"/>
          <w:sz w:val="32"/>
          <w:szCs w:val="32"/>
          <w:highlight w:val="none"/>
        </w:rPr>
        <w:t>并按委托</w:t>
      </w:r>
      <w:r>
        <w:rPr>
          <w:rFonts w:hint="eastAsia" w:ascii="仿宋" w:hAnsi="仿宋" w:eastAsia="仿宋"/>
          <w:kern w:val="0"/>
          <w:sz w:val="32"/>
          <w:szCs w:val="32"/>
          <w:highlight w:val="none"/>
        </w:rPr>
        <w:t>通知</w:t>
      </w:r>
      <w:r>
        <w:rPr>
          <w:rFonts w:hint="default" w:ascii="仿宋" w:hAnsi="仿宋" w:eastAsia="仿宋"/>
          <w:kern w:val="0"/>
          <w:sz w:val="32"/>
          <w:szCs w:val="32"/>
          <w:highlight w:val="none"/>
        </w:rPr>
        <w:t>要求</w:t>
      </w:r>
      <w:r>
        <w:rPr>
          <w:rFonts w:hint="eastAsia" w:ascii="仿宋" w:hAnsi="仿宋" w:eastAsia="仿宋"/>
          <w:kern w:val="0"/>
          <w:sz w:val="32"/>
          <w:szCs w:val="32"/>
          <w:highlight w:val="none"/>
        </w:rPr>
        <w:t>派员</w:t>
      </w:r>
      <w:r>
        <w:rPr>
          <w:rFonts w:hint="default" w:ascii="仿宋" w:hAnsi="仿宋" w:eastAsia="仿宋"/>
          <w:kern w:val="0"/>
          <w:sz w:val="32"/>
          <w:szCs w:val="32"/>
          <w:highlight w:val="none"/>
        </w:rPr>
        <w:t>妥善</w:t>
      </w:r>
      <w:r>
        <w:rPr>
          <w:rFonts w:hint="eastAsia" w:ascii="仿宋" w:hAnsi="仿宋" w:eastAsia="仿宋"/>
          <w:kern w:val="0"/>
          <w:sz w:val="32"/>
          <w:szCs w:val="32"/>
          <w:highlight w:val="none"/>
        </w:rPr>
        <w:t>处理委托事务。</w:t>
      </w:r>
    </w:p>
    <w:p>
      <w:pPr>
        <w:numPr>
          <w:ilvl w:val="0"/>
          <w:numId w:val="0"/>
        </w:numPr>
        <w:spacing w:line="560" w:lineRule="exact"/>
        <w:ind w:firstLine="643" w:firstLineChars="200"/>
        <w:rPr>
          <w:rFonts w:hint="eastAsia" w:ascii="仿宋" w:hAnsi="仿宋" w:eastAsia="仿宋"/>
          <w:kern w:val="0"/>
          <w:sz w:val="32"/>
          <w:szCs w:val="32"/>
          <w:highlight w:val="none"/>
        </w:rPr>
      </w:pPr>
      <w:r>
        <w:rPr>
          <w:rFonts w:hint="eastAsia" w:asciiTheme="majorEastAsia" w:hAnsiTheme="majorEastAsia" w:eastAsiaTheme="majorEastAsia"/>
          <w:b/>
          <w:bCs/>
          <w:sz w:val="32"/>
          <w:szCs w:val="32"/>
          <w:highlight w:val="none"/>
          <w:lang w:val="en-US" w:eastAsia="zh-CN"/>
        </w:rPr>
        <w:t>四、</w:t>
      </w:r>
      <w:r>
        <w:rPr>
          <w:rFonts w:hint="eastAsia" w:asciiTheme="majorEastAsia" w:hAnsiTheme="majorEastAsia" w:eastAsiaTheme="majorEastAsia"/>
          <w:b/>
          <w:bCs/>
          <w:sz w:val="32"/>
          <w:szCs w:val="32"/>
          <w:highlight w:val="none"/>
        </w:rPr>
        <w:t>服务时间</w:t>
      </w:r>
    </w:p>
    <w:p>
      <w:pPr>
        <w:numPr>
          <w:ilvl w:val="0"/>
          <w:numId w:val="0"/>
        </w:num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本次采购的法律顾问服务总期限</w:t>
      </w:r>
      <w:r>
        <w:rPr>
          <w:rFonts w:hint="eastAsia" w:ascii="仿宋" w:hAnsi="仿宋" w:eastAsia="仿宋"/>
          <w:kern w:val="0"/>
          <w:sz w:val="32"/>
          <w:szCs w:val="32"/>
          <w:highlight w:val="none"/>
          <w:lang w:val="en-US" w:eastAsia="zh-CN"/>
        </w:rPr>
        <w:t>三</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与中选单位的服务合同一年一签</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在服务到期前一个月内，</w:t>
      </w:r>
      <w:r>
        <w:rPr>
          <w:rFonts w:hint="eastAsia" w:ascii="仿宋" w:hAnsi="仿宋" w:eastAsia="仿宋"/>
          <w:kern w:val="0"/>
          <w:sz w:val="32"/>
          <w:szCs w:val="32"/>
          <w:highlight w:val="none"/>
        </w:rPr>
        <w:t>集团对中选单位进行考核，考核</w:t>
      </w:r>
      <w:r>
        <w:rPr>
          <w:rFonts w:hint="eastAsia" w:ascii="仿宋" w:hAnsi="仿宋" w:eastAsia="仿宋"/>
          <w:kern w:val="0"/>
          <w:sz w:val="32"/>
          <w:szCs w:val="32"/>
          <w:highlight w:val="none"/>
          <w:lang w:val="en-US" w:eastAsia="zh-CN"/>
        </w:rPr>
        <w:t>结果为良好及以上的，</w:t>
      </w:r>
      <w:r>
        <w:rPr>
          <w:rFonts w:hint="eastAsia" w:ascii="仿宋" w:hAnsi="仿宋" w:eastAsia="仿宋"/>
          <w:kern w:val="0"/>
          <w:sz w:val="32"/>
          <w:szCs w:val="32"/>
          <w:highlight w:val="none"/>
        </w:rPr>
        <w:t>可以签署下一年度的服务合同。</w:t>
      </w:r>
    </w:p>
    <w:p>
      <w:pPr>
        <w:numPr>
          <w:ilvl w:val="0"/>
          <w:numId w:val="0"/>
        </w:numPr>
        <w:spacing w:line="560" w:lineRule="exact"/>
        <w:ind w:firstLine="640" w:firstLineChars="2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考核结果（下同）分为：优秀、良好、一般、差。</w:t>
      </w:r>
    </w:p>
    <w:p>
      <w:pPr>
        <w:numPr>
          <w:ilvl w:val="0"/>
          <w:numId w:val="0"/>
        </w:num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lang w:val="en-US" w:eastAsia="zh-CN"/>
        </w:rPr>
        <w:t>五、</w:t>
      </w:r>
      <w:r>
        <w:rPr>
          <w:rFonts w:hint="eastAsia" w:asciiTheme="majorEastAsia" w:hAnsiTheme="majorEastAsia" w:eastAsiaTheme="majorEastAsia"/>
          <w:b/>
          <w:bCs/>
          <w:sz w:val="32"/>
          <w:szCs w:val="32"/>
          <w:highlight w:val="none"/>
        </w:rPr>
        <w:t>报价要求</w:t>
      </w:r>
    </w:p>
    <w:p>
      <w:pPr>
        <w:spacing w:line="560" w:lineRule="exact"/>
        <w:ind w:firstLine="640" w:firstLineChars="200"/>
        <w:jc w:val="left"/>
        <w:rPr>
          <w:rFonts w:hint="eastAsia" w:ascii="仿宋" w:hAnsi="仿宋" w:eastAsia="仿宋"/>
          <w:kern w:val="0"/>
          <w:sz w:val="32"/>
          <w:szCs w:val="32"/>
          <w:highlight w:val="none"/>
        </w:rPr>
      </w:pPr>
      <w:r>
        <w:rPr>
          <w:rFonts w:hint="eastAsia" w:ascii="仿宋" w:hAnsi="仿宋" w:eastAsia="仿宋"/>
          <w:kern w:val="0"/>
          <w:sz w:val="32"/>
          <w:szCs w:val="32"/>
          <w:highlight w:val="none"/>
        </w:rPr>
        <w:t>本项目报价最高限价为人民币</w:t>
      </w:r>
      <w:r>
        <w:rPr>
          <w:rFonts w:hint="eastAsia" w:ascii="仿宋" w:hAnsi="仿宋" w:eastAsia="仿宋"/>
          <w:kern w:val="0"/>
          <w:sz w:val="32"/>
          <w:szCs w:val="32"/>
          <w:highlight w:val="none"/>
          <w:lang w:val="en-US" w:eastAsia="zh-CN"/>
        </w:rPr>
        <w:t>16</w:t>
      </w:r>
      <w:r>
        <w:rPr>
          <w:rFonts w:hint="eastAsia" w:ascii="仿宋" w:hAnsi="仿宋" w:eastAsia="仿宋"/>
          <w:kern w:val="0"/>
          <w:sz w:val="32"/>
          <w:szCs w:val="32"/>
          <w:highlight w:val="none"/>
        </w:rPr>
        <w:t>万元</w:t>
      </w:r>
      <w:r>
        <w:rPr>
          <w:rFonts w:ascii="仿宋" w:hAnsi="仿宋" w:eastAsia="仿宋"/>
          <w:kern w:val="0"/>
          <w:sz w:val="32"/>
          <w:szCs w:val="32"/>
          <w:highlight w:val="none"/>
        </w:rPr>
        <w:t>/</w:t>
      </w:r>
      <w:r>
        <w:rPr>
          <w:rFonts w:hint="eastAsia" w:ascii="仿宋" w:hAnsi="仿宋" w:eastAsia="仿宋"/>
          <w:kern w:val="0"/>
          <w:sz w:val="32"/>
          <w:szCs w:val="32"/>
          <w:highlight w:val="none"/>
        </w:rPr>
        <w:t>年，超过此限价为无效报价。报价为包干价，即包括完成上述第二条</w:t>
      </w:r>
      <w:r>
        <w:rPr>
          <w:rFonts w:hint="default" w:ascii="仿宋" w:hAnsi="仿宋" w:eastAsia="仿宋"/>
          <w:kern w:val="0"/>
          <w:sz w:val="32"/>
          <w:szCs w:val="32"/>
          <w:highlight w:val="none"/>
        </w:rPr>
        <w:t>“法律</w:t>
      </w:r>
      <w:r>
        <w:rPr>
          <w:rFonts w:hint="eastAsia" w:ascii="仿宋" w:hAnsi="仿宋" w:eastAsia="仿宋"/>
          <w:kern w:val="0"/>
          <w:sz w:val="32"/>
          <w:szCs w:val="32"/>
          <w:highlight w:val="none"/>
        </w:rPr>
        <w:t>服务</w:t>
      </w:r>
      <w:r>
        <w:rPr>
          <w:rFonts w:hint="default" w:ascii="仿宋" w:hAnsi="仿宋" w:eastAsia="仿宋"/>
          <w:kern w:val="0"/>
          <w:sz w:val="32"/>
          <w:szCs w:val="32"/>
          <w:highlight w:val="none"/>
        </w:rPr>
        <w:t>内容”</w:t>
      </w:r>
      <w:r>
        <w:rPr>
          <w:rFonts w:hint="eastAsia" w:ascii="仿宋" w:hAnsi="仿宋" w:eastAsia="仿宋"/>
          <w:kern w:val="0"/>
          <w:sz w:val="32"/>
          <w:szCs w:val="32"/>
          <w:highlight w:val="none"/>
        </w:rPr>
        <w:t>约定事项产生的所有费用，此外，比选人不再支付任何费用。</w:t>
      </w:r>
    </w:p>
    <w:p>
      <w:pPr>
        <w:spacing w:line="560" w:lineRule="exact"/>
        <w:ind w:firstLine="640" w:firstLineChars="200"/>
        <w:jc w:val="left"/>
        <w:rPr>
          <w:rFonts w:hint="eastAsia" w:ascii="仿宋" w:hAnsi="仿宋" w:eastAsia="仿宋"/>
          <w:sz w:val="32"/>
          <w:szCs w:val="32"/>
          <w:highlight w:val="none"/>
        </w:rPr>
      </w:pPr>
      <w:r>
        <w:rPr>
          <w:rFonts w:hint="eastAsia" w:ascii="仿宋" w:hAnsi="仿宋" w:eastAsia="仿宋"/>
          <w:sz w:val="32"/>
          <w:szCs w:val="32"/>
          <w:highlight w:val="none"/>
        </w:rPr>
        <w:t>服务费在每个服务年度分两次支付，签订服务合同后支付当年度服务费的50%，服务到期后根据考核结果支付剩余的服务费。考核结果为一般及以上的支付当年度剩余所有服务费。</w:t>
      </w:r>
    </w:p>
    <w:p>
      <w:pPr>
        <w:spacing w:line="560" w:lineRule="exact"/>
        <w:ind w:firstLine="643" w:firstLineChars="200"/>
        <w:jc w:val="left"/>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六、比选申请人的资格要求</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（一）</w:t>
      </w:r>
      <w:r>
        <w:rPr>
          <w:rFonts w:hint="eastAsia" w:ascii="仿宋" w:hAnsi="仿宋" w:eastAsia="仿宋"/>
          <w:kern w:val="0"/>
          <w:sz w:val="32"/>
          <w:szCs w:val="32"/>
          <w:highlight w:val="none"/>
        </w:rPr>
        <w:t>持有律师事务所执业许可证，执业律师人数10名以上，业绩优良的律师事务所。</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（二）熟悉国有企业的经营管理及运营模式，有熟悉</w:t>
      </w:r>
      <w:r>
        <w:rPr>
          <w:rFonts w:hint="eastAsia" w:ascii="仿宋" w:hAnsi="仿宋" w:eastAsia="仿宋"/>
          <w:kern w:val="0"/>
          <w:sz w:val="32"/>
          <w:szCs w:val="32"/>
          <w:highlight w:val="none"/>
          <w:lang w:val="en-US" w:eastAsia="zh-CN"/>
        </w:rPr>
        <w:t>公司法</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建筑房产</w:t>
      </w:r>
      <w:r>
        <w:rPr>
          <w:rFonts w:hint="eastAsia" w:ascii="仿宋" w:hAnsi="仿宋" w:eastAsia="仿宋"/>
          <w:kern w:val="0"/>
          <w:sz w:val="32"/>
          <w:szCs w:val="32"/>
          <w:highlight w:val="none"/>
        </w:rPr>
        <w:t>、经济法的</w:t>
      </w:r>
      <w:r>
        <w:rPr>
          <w:rFonts w:hint="eastAsia" w:ascii="仿宋" w:hAnsi="仿宋" w:eastAsia="仿宋"/>
          <w:kern w:val="0"/>
          <w:sz w:val="32"/>
          <w:szCs w:val="32"/>
          <w:highlight w:val="none"/>
          <w:lang w:val="en-US" w:eastAsia="zh-CN"/>
        </w:rPr>
        <w:t>专职</w:t>
      </w:r>
      <w:r>
        <w:rPr>
          <w:rFonts w:hint="eastAsia" w:ascii="仿宋" w:hAnsi="仿宋" w:eastAsia="仿宋"/>
          <w:kern w:val="0"/>
          <w:sz w:val="32"/>
          <w:szCs w:val="32"/>
          <w:highlight w:val="none"/>
        </w:rPr>
        <w:t>律师，</w:t>
      </w:r>
      <w:r>
        <w:rPr>
          <w:rFonts w:hint="default" w:ascii="仿宋" w:hAnsi="仿宋" w:eastAsia="仿宋"/>
          <w:kern w:val="0"/>
          <w:sz w:val="32"/>
          <w:szCs w:val="32"/>
          <w:highlight w:val="none"/>
        </w:rPr>
        <w:t>有</w:t>
      </w:r>
      <w:r>
        <w:rPr>
          <w:rFonts w:hint="eastAsia" w:ascii="仿宋" w:hAnsi="仿宋" w:eastAsia="仿宋"/>
          <w:kern w:val="0"/>
          <w:sz w:val="32"/>
          <w:szCs w:val="32"/>
          <w:highlight w:val="none"/>
          <w:lang w:val="en-US" w:eastAsia="zh-CN"/>
        </w:rPr>
        <w:t>2019年和2020年上半年</w:t>
      </w:r>
      <w:r>
        <w:rPr>
          <w:rFonts w:hint="eastAsia" w:ascii="仿宋" w:hAnsi="仿宋" w:eastAsia="仿宋"/>
          <w:kern w:val="0"/>
          <w:sz w:val="32"/>
          <w:szCs w:val="32"/>
          <w:highlight w:val="none"/>
        </w:rPr>
        <w:t>为央企</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国企</w:t>
      </w:r>
      <w:r>
        <w:rPr>
          <w:rFonts w:hint="eastAsia" w:ascii="仿宋" w:hAnsi="仿宋" w:eastAsia="仿宋"/>
          <w:kern w:val="0"/>
          <w:sz w:val="32"/>
          <w:szCs w:val="32"/>
          <w:highlight w:val="none"/>
          <w:lang w:val="en-US" w:eastAsia="zh-CN"/>
        </w:rPr>
        <w:t>或上市公司</w:t>
      </w:r>
      <w:r>
        <w:rPr>
          <w:rFonts w:hint="eastAsia" w:ascii="仿宋" w:hAnsi="仿宋" w:eastAsia="仿宋"/>
          <w:kern w:val="0"/>
          <w:sz w:val="32"/>
          <w:szCs w:val="32"/>
          <w:highlight w:val="none"/>
        </w:rPr>
        <w:t>提供法律顾问的案例。</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（三）按照规定通过了有关部门的年度检验。</w:t>
      </w:r>
    </w:p>
    <w:p>
      <w:pPr>
        <w:spacing w:line="560" w:lineRule="exact"/>
        <w:ind w:firstLine="640" w:firstLineChars="200"/>
        <w:rPr>
          <w:rFonts w:ascii="仿宋" w:hAnsi="仿宋" w:eastAsia="仿宋"/>
          <w:sz w:val="32"/>
          <w:szCs w:val="32"/>
          <w:highlight w:val="none"/>
        </w:rPr>
      </w:pPr>
      <w:r>
        <w:rPr>
          <w:rFonts w:hint="eastAsia" w:ascii="仿宋" w:hAnsi="仿宋" w:eastAsia="仿宋"/>
          <w:kern w:val="0"/>
          <w:sz w:val="32"/>
          <w:szCs w:val="32"/>
          <w:highlight w:val="none"/>
        </w:rPr>
        <w:t>（四）具有良好的商业信誉，近三年财务报表无亏损，</w:t>
      </w:r>
      <w:r>
        <w:rPr>
          <w:rFonts w:hint="eastAsia" w:ascii="仿宋" w:hAnsi="仿宋" w:eastAsia="仿宋"/>
          <w:sz w:val="32"/>
          <w:szCs w:val="32"/>
          <w:highlight w:val="none"/>
        </w:rPr>
        <w:t>未因重大的执业质量等问题受到通报、处罚。</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（五）本项目不接受任何形式的联合体参与比选。</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（六）不得存在下列情形之一：比选日前三年内存在骗取成交或严重违规、违约问题；比选日前三年内存在违反国家有关法律法规的行为；处于被责令停业、财产被冻结、接管、破产状态。</w:t>
      </w:r>
    </w:p>
    <w:p>
      <w:pPr>
        <w:spacing w:line="560" w:lineRule="exact"/>
        <w:ind w:firstLine="643" w:firstLineChars="200"/>
        <w:rPr>
          <w:rFonts w:hint="eastAsia" w:ascii="仿宋" w:hAnsi="仿宋" w:eastAsia="仿宋"/>
          <w:kern w:val="0"/>
          <w:sz w:val="32"/>
          <w:szCs w:val="32"/>
          <w:highlight w:val="none"/>
        </w:rPr>
      </w:pPr>
      <w:r>
        <w:rPr>
          <w:rFonts w:hint="eastAsia" w:asciiTheme="majorEastAsia" w:hAnsiTheme="majorEastAsia" w:eastAsiaTheme="majorEastAsia"/>
          <w:b/>
          <w:bCs/>
          <w:sz w:val="32"/>
          <w:szCs w:val="32"/>
          <w:highlight w:val="none"/>
          <w:lang w:val="en-US" w:eastAsia="zh-CN"/>
        </w:rPr>
        <w:t>七</w:t>
      </w:r>
      <w:r>
        <w:rPr>
          <w:rFonts w:hint="eastAsia" w:asciiTheme="majorEastAsia" w:hAnsiTheme="majorEastAsia" w:eastAsiaTheme="majorEastAsia"/>
          <w:b/>
          <w:bCs/>
          <w:sz w:val="32"/>
          <w:szCs w:val="32"/>
          <w:highlight w:val="none"/>
        </w:rPr>
        <w:t>、比选时间和地点</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比选时间：为</w:t>
      </w:r>
      <w:r>
        <w:rPr>
          <w:rFonts w:hint="eastAsia" w:ascii="仿宋" w:hAnsi="仿宋" w:eastAsia="仿宋"/>
          <w:kern w:val="0"/>
          <w:sz w:val="32"/>
          <w:szCs w:val="32"/>
          <w:highlight w:val="none"/>
        </w:rPr>
        <w:t>2</w:t>
      </w:r>
      <w:r>
        <w:rPr>
          <w:rFonts w:hint="eastAsia" w:ascii="仿宋" w:hAnsi="仿宋" w:eastAsia="仿宋"/>
          <w:kern w:val="0"/>
          <w:sz w:val="32"/>
          <w:szCs w:val="32"/>
          <w:highlight w:val="none"/>
          <w:lang w:val="en-US" w:eastAsia="zh-CN"/>
        </w:rPr>
        <w:t>020</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9</w:t>
      </w:r>
      <w:r>
        <w:rPr>
          <w:rFonts w:hint="eastAsia" w:ascii="仿宋" w:hAnsi="仿宋" w:eastAsia="仿宋"/>
          <w:kern w:val="0"/>
          <w:sz w:val="32"/>
          <w:szCs w:val="32"/>
          <w:highlight w:val="none"/>
        </w:rPr>
        <w:t>月</w:t>
      </w:r>
      <w:r>
        <w:rPr>
          <w:rFonts w:hint="eastAsia" w:ascii="仿宋" w:hAnsi="仿宋" w:eastAsia="仿宋"/>
          <w:kern w:val="0"/>
          <w:sz w:val="32"/>
          <w:szCs w:val="32"/>
          <w:highlight w:val="none"/>
          <w:lang w:val="en-US" w:eastAsia="zh-CN"/>
        </w:rPr>
        <w:t>16</w:t>
      </w:r>
      <w:r>
        <w:rPr>
          <w:rFonts w:hint="eastAsia" w:ascii="仿宋" w:hAnsi="仿宋" w:eastAsia="仿宋"/>
          <w:kern w:val="0"/>
          <w:sz w:val="32"/>
          <w:szCs w:val="32"/>
          <w:highlight w:val="none"/>
        </w:rPr>
        <w:t>日</w:t>
      </w:r>
      <w:r>
        <w:rPr>
          <w:rFonts w:hint="eastAsia" w:ascii="仿宋" w:hAnsi="仿宋" w:eastAsia="仿宋"/>
          <w:kern w:val="0"/>
          <w:sz w:val="32"/>
          <w:szCs w:val="32"/>
          <w:highlight w:val="none"/>
          <w:lang w:val="en-US" w:eastAsia="zh-CN"/>
        </w:rPr>
        <w:t>上午9</w:t>
      </w:r>
      <w:r>
        <w:rPr>
          <w:rFonts w:hint="eastAsia" w:ascii="仿宋" w:hAnsi="仿宋" w:eastAsia="仿宋"/>
          <w:kern w:val="0"/>
          <w:sz w:val="32"/>
          <w:szCs w:val="32"/>
          <w:highlight w:val="none"/>
        </w:rPr>
        <w:t>时。</w:t>
      </w:r>
    </w:p>
    <w:p>
      <w:pPr>
        <w:spacing w:line="560" w:lineRule="exact"/>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比选地点：</w:t>
      </w:r>
      <w:r>
        <w:rPr>
          <w:rFonts w:hint="eastAsia" w:ascii="仿宋" w:hAnsi="仿宋" w:eastAsia="仿宋"/>
          <w:kern w:val="0"/>
          <w:sz w:val="32"/>
          <w:szCs w:val="32"/>
          <w:highlight w:val="none"/>
          <w:lang w:val="en-US" w:eastAsia="zh-CN"/>
        </w:rPr>
        <w:t>德阳市泰山南路二段366号旌南大厦9层，</w:t>
      </w:r>
      <w:r>
        <w:rPr>
          <w:rFonts w:hint="eastAsia" w:ascii="仿宋" w:hAnsi="仿宋" w:eastAsia="仿宋"/>
          <w:kern w:val="0"/>
          <w:sz w:val="32"/>
          <w:szCs w:val="32"/>
          <w:highlight w:val="none"/>
        </w:rPr>
        <w:t>比选人 2号会议室。</w:t>
      </w:r>
    </w:p>
    <w:p>
      <w:pPr>
        <w:spacing w:line="560" w:lineRule="exact"/>
        <w:ind w:firstLine="640" w:firstLineChars="200"/>
        <w:rPr>
          <w:rFonts w:ascii="仿宋" w:hAnsi="仿宋" w:eastAsia="仿宋"/>
          <w:bCs/>
          <w:kern w:val="0"/>
          <w:sz w:val="32"/>
          <w:szCs w:val="32"/>
          <w:highlight w:val="none"/>
        </w:rPr>
      </w:pPr>
      <w:r>
        <w:rPr>
          <w:rFonts w:hint="eastAsia" w:ascii="仿宋" w:hAnsi="仿宋" w:eastAsia="仿宋"/>
          <w:kern w:val="0"/>
          <w:sz w:val="32"/>
          <w:szCs w:val="32"/>
          <w:highlight w:val="none"/>
        </w:rPr>
        <w:t>本项目采用资格后审，不符合比选资格的将被比选人拒绝，比选人对报名资料的审验并不作为比选申请人资格条件的最终认定，比选申请人应对资料的真实性、合</w:t>
      </w:r>
      <w:r>
        <w:rPr>
          <w:rFonts w:hint="default" w:ascii="仿宋" w:hAnsi="仿宋" w:eastAsia="仿宋"/>
          <w:kern w:val="0"/>
          <w:sz w:val="32"/>
          <w:szCs w:val="32"/>
          <w:highlight w:val="none"/>
        </w:rPr>
        <w:t>法</w:t>
      </w:r>
      <w:r>
        <w:rPr>
          <w:rFonts w:hint="eastAsia" w:ascii="仿宋" w:hAnsi="仿宋" w:eastAsia="仿宋"/>
          <w:kern w:val="0"/>
          <w:sz w:val="32"/>
          <w:szCs w:val="32"/>
          <w:highlight w:val="none"/>
        </w:rPr>
        <w:t>性负责。</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w:t>
      </w:r>
      <w:r>
        <w:rPr>
          <w:rFonts w:hint="eastAsia" w:asciiTheme="majorEastAsia" w:hAnsiTheme="majorEastAsia" w:eastAsiaTheme="majorEastAsia"/>
          <w:b/>
          <w:bCs/>
          <w:sz w:val="32"/>
          <w:szCs w:val="32"/>
          <w:highlight w:val="none"/>
          <w:lang w:val="en-US" w:eastAsia="zh-CN"/>
        </w:rPr>
        <w:t>八</w:t>
      </w:r>
      <w:r>
        <w:rPr>
          <w:rFonts w:hint="eastAsia" w:asciiTheme="majorEastAsia" w:hAnsiTheme="majorEastAsia" w:eastAsiaTheme="majorEastAsia"/>
          <w:b/>
          <w:bCs/>
          <w:sz w:val="32"/>
          <w:szCs w:val="32"/>
          <w:highlight w:val="none"/>
        </w:rPr>
        <w:t>、比选程序</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一）比选申请人在比选当日按时现场提交比选文件一式五份，加盖单位公章，未在规定时间提交比选文件的视为主动放弃本次比选，所有参选资料恕不退还。仅有书面陈述，没有相关资料予以佐证的将视为不具有相关资质或能力，不符合资格要求的比选申请人不进入比选后续环节。</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xml:space="preserve">    （二）由比选申请人现场抽签决定比选谈判先后顺序，并派员现场陈述及答疑。现场陈述及答疑人必须是本项目授权人，并具体</w:t>
      </w:r>
      <w:r>
        <w:rPr>
          <w:rFonts w:hint="default" w:ascii="仿宋" w:hAnsi="仿宋" w:eastAsia="仿宋"/>
          <w:kern w:val="0"/>
          <w:sz w:val="32"/>
          <w:szCs w:val="32"/>
          <w:highlight w:val="none"/>
        </w:rPr>
        <w:t>负责</w:t>
      </w:r>
      <w:r>
        <w:rPr>
          <w:rFonts w:hint="eastAsia" w:ascii="仿宋" w:hAnsi="仿宋" w:eastAsia="仿宋"/>
          <w:kern w:val="0"/>
          <w:sz w:val="32"/>
          <w:szCs w:val="32"/>
          <w:highlight w:val="none"/>
        </w:rPr>
        <w:t>本项目，否则比选人有权拒绝。</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xml:space="preserve">    （三）</w:t>
      </w:r>
      <w:r>
        <w:rPr>
          <w:rFonts w:hint="eastAsia" w:ascii="仿宋" w:hAnsi="仿宋" w:eastAsia="仿宋"/>
          <w:bCs/>
          <w:kern w:val="0"/>
          <w:sz w:val="32"/>
          <w:szCs w:val="32"/>
          <w:highlight w:val="none"/>
        </w:rPr>
        <w:t>由比选评审委员会与比选申请人逐一进行比选谈判。谈判人员必须有本项目负责人和授权人</w:t>
      </w:r>
      <w:r>
        <w:rPr>
          <w:rFonts w:hint="eastAsia" w:ascii="仿宋" w:hAnsi="仿宋" w:eastAsia="仿宋"/>
          <w:kern w:val="0"/>
          <w:sz w:val="32"/>
          <w:szCs w:val="32"/>
          <w:highlight w:val="none"/>
        </w:rPr>
        <w:t>。</w:t>
      </w:r>
    </w:p>
    <w:p>
      <w:pPr>
        <w:spacing w:line="560" w:lineRule="exact"/>
        <w:ind w:firstLine="640" w:firstLineChars="200"/>
        <w:rPr>
          <w:rFonts w:ascii="仿宋" w:hAnsi="仿宋" w:eastAsia="仿宋"/>
          <w:sz w:val="32"/>
          <w:szCs w:val="32"/>
          <w:highlight w:val="none"/>
        </w:rPr>
      </w:pPr>
      <w:r>
        <w:rPr>
          <w:rFonts w:hint="eastAsia" w:ascii="仿宋" w:hAnsi="仿宋" w:eastAsia="仿宋"/>
          <w:bCs/>
          <w:kern w:val="0"/>
          <w:sz w:val="32"/>
          <w:szCs w:val="32"/>
          <w:highlight w:val="none"/>
        </w:rPr>
        <w:t>（四）</w:t>
      </w:r>
      <w:r>
        <w:rPr>
          <w:rFonts w:hint="eastAsia" w:ascii="仿宋" w:hAnsi="仿宋" w:eastAsia="仿宋"/>
          <w:sz w:val="32"/>
          <w:szCs w:val="32"/>
          <w:highlight w:val="none"/>
        </w:rPr>
        <w:t>比选谈判时间控制在30分钟</w:t>
      </w:r>
      <w:r>
        <w:rPr>
          <w:rFonts w:ascii="仿宋" w:hAnsi="仿宋" w:eastAsia="仿宋"/>
          <w:sz w:val="32"/>
          <w:szCs w:val="32"/>
          <w:highlight w:val="none"/>
        </w:rPr>
        <w:t>/</w:t>
      </w:r>
      <w:r>
        <w:rPr>
          <w:rFonts w:hint="eastAsia" w:ascii="仿宋" w:hAnsi="仿宋" w:eastAsia="仿宋"/>
          <w:sz w:val="32"/>
          <w:szCs w:val="32"/>
          <w:highlight w:val="none"/>
        </w:rPr>
        <w:t>家</w:t>
      </w:r>
      <w:r>
        <w:rPr>
          <w:rFonts w:hint="default" w:ascii="仿宋" w:hAnsi="仿宋" w:eastAsia="仿宋"/>
          <w:sz w:val="32"/>
          <w:szCs w:val="32"/>
          <w:highlight w:val="none"/>
        </w:rPr>
        <w:t>以内</w:t>
      </w:r>
      <w:r>
        <w:rPr>
          <w:rFonts w:hint="eastAsia" w:ascii="仿宋" w:hAnsi="仿宋" w:eastAsia="仿宋"/>
          <w:sz w:val="32"/>
          <w:szCs w:val="32"/>
          <w:highlight w:val="none"/>
        </w:rPr>
        <w:t>。首先由比选申请人对其比选文件及相关情况进行简述，再由比选评审委员会</w:t>
      </w:r>
      <w:r>
        <w:rPr>
          <w:rFonts w:hint="default" w:ascii="仿宋" w:hAnsi="仿宋" w:eastAsia="仿宋"/>
          <w:sz w:val="32"/>
          <w:szCs w:val="32"/>
          <w:highlight w:val="none"/>
        </w:rPr>
        <w:t>成员</w:t>
      </w:r>
      <w:r>
        <w:rPr>
          <w:rFonts w:hint="eastAsia" w:ascii="仿宋" w:hAnsi="仿宋" w:eastAsia="仿宋"/>
          <w:sz w:val="32"/>
          <w:szCs w:val="32"/>
          <w:highlight w:val="none"/>
        </w:rPr>
        <w:t>针对性提问，最后由比选申请人现场进行最终报价。</w:t>
      </w:r>
      <w:r>
        <w:rPr>
          <w:rFonts w:hint="eastAsia" w:ascii="仿宋" w:hAnsi="仿宋" w:eastAsia="仿宋"/>
          <w:color w:val="000000"/>
          <w:sz w:val="32"/>
          <w:szCs w:val="32"/>
          <w:highlight w:val="none"/>
          <w:shd w:val="clear" w:color="auto" w:fill="FFFFFF"/>
        </w:rPr>
        <w:t>比选申请人的</w:t>
      </w:r>
      <w:r>
        <w:rPr>
          <w:rFonts w:hint="eastAsia" w:ascii="仿宋" w:hAnsi="仿宋" w:eastAsia="仿宋"/>
          <w:sz w:val="32"/>
          <w:szCs w:val="32"/>
          <w:highlight w:val="none"/>
        </w:rPr>
        <w:t>最终报价不得高于比选文件中的报价。</w:t>
      </w:r>
    </w:p>
    <w:p>
      <w:pPr>
        <w:spacing w:line="560" w:lineRule="exact"/>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比选申请人以PPT形式在比选现场进行项目服务方案陈述，最长限时10分钟。</w:t>
      </w:r>
    </w:p>
    <w:p>
      <w:pPr>
        <w:spacing w:line="560" w:lineRule="exact"/>
        <w:ind w:firstLine="640" w:firstLineChars="200"/>
        <w:rPr>
          <w:rFonts w:ascii="仿宋" w:hAnsi="仿宋" w:eastAsia="仿宋"/>
          <w:sz w:val="32"/>
          <w:szCs w:val="32"/>
          <w:highlight w:val="none"/>
        </w:rPr>
      </w:pPr>
      <w:r>
        <w:rPr>
          <w:rFonts w:hint="eastAsia" w:ascii="仿宋" w:hAnsi="仿宋" w:eastAsia="仿宋"/>
          <w:kern w:val="0"/>
          <w:sz w:val="32"/>
          <w:szCs w:val="32"/>
          <w:highlight w:val="none"/>
        </w:rPr>
        <w:t>（五）</w:t>
      </w:r>
      <w:r>
        <w:rPr>
          <w:rFonts w:hint="eastAsia" w:ascii="仿宋" w:hAnsi="仿宋" w:eastAsia="仿宋"/>
          <w:bCs/>
          <w:kern w:val="0"/>
          <w:sz w:val="32"/>
          <w:szCs w:val="32"/>
          <w:highlight w:val="none"/>
        </w:rPr>
        <w:t>由比</w:t>
      </w:r>
      <w:r>
        <w:rPr>
          <w:rFonts w:hint="eastAsia" w:ascii="仿宋" w:hAnsi="仿宋" w:eastAsia="仿宋"/>
          <w:sz w:val="32"/>
          <w:szCs w:val="32"/>
          <w:highlight w:val="none"/>
        </w:rPr>
        <w:t>选评审委员会结合比选申请人的报价、规模、业绩、综合实力、服务方案等内容，逐一打分，并根据最后得分从高到低排名。</w:t>
      </w:r>
    </w:p>
    <w:p>
      <w:pPr>
        <w:spacing w:line="560" w:lineRule="exact"/>
        <w:ind w:firstLine="643" w:firstLineChars="200"/>
        <w:rPr>
          <w:rFonts w:asciiTheme="majorEastAsia" w:hAnsiTheme="majorEastAsia" w:eastAsiaTheme="majorEastAsia"/>
          <w:b/>
          <w:bCs/>
          <w:sz w:val="32"/>
          <w:szCs w:val="32"/>
          <w:highlight w:val="none"/>
        </w:rPr>
      </w:pPr>
      <w:bookmarkStart w:id="0" w:name="_Toc455594647"/>
      <w:r>
        <w:rPr>
          <w:rFonts w:hint="eastAsia" w:asciiTheme="majorEastAsia" w:hAnsiTheme="majorEastAsia" w:eastAsiaTheme="majorEastAsia"/>
          <w:b/>
          <w:bCs/>
          <w:sz w:val="32"/>
          <w:szCs w:val="32"/>
          <w:highlight w:val="none"/>
          <w:lang w:val="en-US" w:eastAsia="zh-CN"/>
        </w:rPr>
        <w:t>九</w:t>
      </w:r>
      <w:r>
        <w:rPr>
          <w:rFonts w:hint="eastAsia" w:asciiTheme="majorEastAsia" w:hAnsiTheme="majorEastAsia" w:eastAsiaTheme="majorEastAsia"/>
          <w:b/>
          <w:bCs/>
          <w:sz w:val="32"/>
          <w:szCs w:val="32"/>
          <w:highlight w:val="none"/>
        </w:rPr>
        <w:t>、评分</w:t>
      </w:r>
      <w:bookmarkEnd w:id="0"/>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（一）比选人自行组建评审委员会。评审委员会对比选申请人提交的比选文件进行审查、质疑、评估和评分。</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（二）评审委员会成员名单，在中选结果确定前是保密的，评分在</w:t>
      </w:r>
      <w:r>
        <w:rPr>
          <w:rFonts w:hint="eastAsia" w:ascii="仿宋" w:hAnsi="仿宋" w:eastAsia="仿宋"/>
          <w:sz w:val="32"/>
          <w:szCs w:val="32"/>
          <w:highlight w:val="none"/>
          <w:lang w:val="en-US" w:eastAsia="zh-CN"/>
        </w:rPr>
        <w:t>集团公司相关</w:t>
      </w:r>
      <w:r>
        <w:rPr>
          <w:rFonts w:hint="eastAsia" w:ascii="仿宋" w:hAnsi="仿宋" w:eastAsia="仿宋"/>
          <w:sz w:val="32"/>
          <w:szCs w:val="32"/>
          <w:highlight w:val="none"/>
        </w:rPr>
        <w:t>部门监督和保密的状态下进行。</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（三）评审委员会成员应当客观公正履行职务，遵守职业道德，对所提出的评审意见承担个人责任。评审委员会成员不得私下接触比选申请人，不得接受比选申请人的财物或其他好处。</w:t>
      </w:r>
    </w:p>
    <w:p>
      <w:pPr>
        <w:spacing w:line="560" w:lineRule="exact"/>
        <w:ind w:firstLine="643" w:firstLineChars="200"/>
        <w:rPr>
          <w:rFonts w:asciiTheme="majorEastAsia" w:hAnsiTheme="majorEastAsia" w:eastAsiaTheme="majorEastAsia"/>
          <w:b/>
          <w:bCs/>
          <w:sz w:val="32"/>
          <w:szCs w:val="32"/>
          <w:highlight w:val="none"/>
        </w:rPr>
      </w:pPr>
      <w:r>
        <w:rPr>
          <w:rFonts w:hint="eastAsia" w:asciiTheme="majorEastAsia" w:hAnsiTheme="majorEastAsia" w:eastAsiaTheme="majorEastAsia"/>
          <w:b/>
          <w:bCs/>
          <w:sz w:val="32"/>
          <w:szCs w:val="32"/>
          <w:highlight w:val="none"/>
        </w:rPr>
        <w:t>十、比选中选人确定</w:t>
      </w:r>
    </w:p>
    <w:p>
      <w:pPr>
        <w:spacing w:line="560" w:lineRule="exact"/>
        <w:ind w:firstLine="640" w:firstLineChars="200"/>
        <w:rPr>
          <w:rFonts w:ascii="仿宋" w:hAnsi="仿宋" w:eastAsia="仿宋"/>
          <w:color w:val="000000"/>
          <w:sz w:val="32"/>
          <w:szCs w:val="32"/>
          <w:highlight w:val="none"/>
          <w:shd w:val="clear" w:color="auto" w:fill="FFFFFF"/>
        </w:rPr>
      </w:pPr>
      <w:r>
        <w:rPr>
          <w:rFonts w:hint="eastAsia" w:ascii="仿宋" w:hAnsi="仿宋" w:eastAsia="仿宋"/>
          <w:color w:val="000000"/>
          <w:sz w:val="32"/>
          <w:szCs w:val="32"/>
          <w:highlight w:val="none"/>
          <w:shd w:val="clear" w:color="auto" w:fill="FFFFFF"/>
        </w:rPr>
        <w:t>由</w:t>
      </w:r>
      <w:r>
        <w:rPr>
          <w:rFonts w:hint="eastAsia" w:ascii="仿宋" w:hAnsi="仿宋" w:eastAsia="仿宋"/>
          <w:sz w:val="32"/>
          <w:szCs w:val="32"/>
          <w:highlight w:val="none"/>
        </w:rPr>
        <w:t>比选评审委员会根据比选申请人得分由高到低进行排名</w:t>
      </w:r>
      <w:r>
        <w:rPr>
          <w:rFonts w:hint="eastAsia" w:ascii="仿宋" w:hAnsi="仿宋" w:eastAsia="仿宋"/>
          <w:color w:val="000000"/>
          <w:sz w:val="32"/>
          <w:szCs w:val="32"/>
          <w:highlight w:val="none"/>
          <w:shd w:val="clear" w:color="auto" w:fill="FFFFFF"/>
        </w:rPr>
        <w:t>，</w:t>
      </w:r>
      <w:r>
        <w:rPr>
          <w:rFonts w:hint="default" w:ascii="仿宋" w:hAnsi="仿宋" w:eastAsia="仿宋"/>
          <w:color w:val="000000"/>
          <w:sz w:val="32"/>
          <w:szCs w:val="32"/>
          <w:highlight w:val="none"/>
          <w:shd w:val="clear" w:color="auto" w:fill="FFFFFF"/>
        </w:rPr>
        <w:t>报集团审批后</w:t>
      </w:r>
      <w:r>
        <w:rPr>
          <w:rFonts w:hint="eastAsia" w:ascii="仿宋" w:hAnsi="仿宋" w:eastAsia="仿宋"/>
          <w:color w:val="000000"/>
          <w:sz w:val="32"/>
          <w:szCs w:val="32"/>
          <w:highlight w:val="none"/>
          <w:shd w:val="clear" w:color="auto" w:fill="FFFFFF"/>
        </w:rPr>
        <w:t>确定中选人。</w:t>
      </w:r>
      <w:r>
        <w:rPr>
          <w:rFonts w:hint="eastAsia" w:ascii="仿宋" w:hAnsi="仿宋" w:eastAsia="仿宋"/>
          <w:color w:val="000000"/>
          <w:sz w:val="32"/>
          <w:szCs w:val="32"/>
          <w:highlight w:val="none"/>
          <w:shd w:val="clear" w:color="auto" w:fill="FFFFFF"/>
          <w:lang w:val="en-US" w:eastAsia="zh-CN"/>
        </w:rPr>
        <w:t>集团</w:t>
      </w:r>
      <w:r>
        <w:rPr>
          <w:rFonts w:hint="eastAsia" w:ascii="仿宋" w:hAnsi="仿宋" w:eastAsia="仿宋"/>
          <w:color w:val="000000"/>
          <w:sz w:val="32"/>
          <w:szCs w:val="32"/>
          <w:highlight w:val="none"/>
          <w:shd w:val="clear" w:color="auto" w:fill="FFFFFF"/>
        </w:rPr>
        <w:t>公示比选结果，向中选人发出中选通知书。若中选人自愿放弃签订合同或因不可抗力原因不能履行合同的，集团可与排在中选人之后的下一名比选对象签订合同。</w:t>
      </w:r>
    </w:p>
    <w:p>
      <w:pPr>
        <w:numPr>
          <w:ilvl w:val="0"/>
          <w:numId w:val="0"/>
        </w:numPr>
        <w:spacing w:line="560" w:lineRule="exact"/>
        <w:ind w:firstLine="643" w:firstLineChars="200"/>
        <w:rPr>
          <w:rFonts w:ascii="Times New Roman" w:hAnsi="Times New Roman" w:eastAsia="仿宋_GB2312"/>
          <w:kern w:val="0"/>
          <w:sz w:val="32"/>
          <w:szCs w:val="32"/>
          <w:highlight w:val="none"/>
        </w:rPr>
      </w:pPr>
      <w:r>
        <w:rPr>
          <w:rFonts w:hint="eastAsia" w:asciiTheme="majorEastAsia" w:hAnsiTheme="majorEastAsia" w:eastAsiaTheme="majorEastAsia"/>
          <w:b/>
          <w:bCs/>
          <w:sz w:val="32"/>
          <w:szCs w:val="32"/>
          <w:highlight w:val="none"/>
          <w:lang w:val="en-US" w:eastAsia="zh-CN"/>
        </w:rPr>
        <w:t>十一、</w:t>
      </w:r>
      <w:r>
        <w:rPr>
          <w:rFonts w:hint="eastAsia" w:asciiTheme="majorEastAsia" w:hAnsiTheme="majorEastAsia" w:eastAsiaTheme="majorEastAsia"/>
          <w:b/>
          <w:bCs/>
          <w:sz w:val="32"/>
          <w:szCs w:val="32"/>
          <w:highlight w:val="none"/>
        </w:rPr>
        <w:t>比选费用</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参加比选的律师事务所自行承担参选相关费用。</w:t>
      </w:r>
      <w:r>
        <w:rPr>
          <w:rFonts w:hint="eastAsia" w:ascii="仿宋" w:hAnsi="仿宋" w:eastAsia="仿宋"/>
          <w:kern w:val="0"/>
          <w:sz w:val="32"/>
          <w:szCs w:val="32"/>
          <w:highlight w:val="none"/>
        </w:rPr>
        <w:br w:type="textWrapping"/>
      </w:r>
      <w:r>
        <w:rPr>
          <w:rFonts w:hint="eastAsia" w:asciiTheme="majorEastAsia" w:hAnsiTheme="majorEastAsia" w:eastAsiaTheme="majorEastAsia"/>
          <w:b/>
          <w:bCs/>
          <w:sz w:val="32"/>
          <w:szCs w:val="32"/>
          <w:highlight w:val="none"/>
        </w:rPr>
        <w:t>　　十</w:t>
      </w:r>
      <w:r>
        <w:rPr>
          <w:rFonts w:hint="eastAsia" w:asciiTheme="majorEastAsia" w:hAnsiTheme="majorEastAsia" w:eastAsiaTheme="majorEastAsia"/>
          <w:b/>
          <w:bCs/>
          <w:sz w:val="32"/>
          <w:szCs w:val="32"/>
          <w:highlight w:val="none"/>
          <w:lang w:val="en-US" w:eastAsia="zh-CN"/>
        </w:rPr>
        <w:t>二</w:t>
      </w:r>
      <w:r>
        <w:rPr>
          <w:rFonts w:hint="eastAsia" w:asciiTheme="majorEastAsia" w:hAnsiTheme="majorEastAsia" w:eastAsiaTheme="majorEastAsia"/>
          <w:b/>
          <w:bCs/>
          <w:sz w:val="32"/>
          <w:szCs w:val="32"/>
          <w:highlight w:val="none"/>
        </w:rPr>
        <w:t>、中选履约</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中选单位弃权或无法完成服务的，集团有权依法追究其相关责任。</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w:t>
      </w:r>
      <w:r>
        <w:rPr>
          <w:rFonts w:hint="eastAsia" w:asciiTheme="majorEastAsia" w:hAnsiTheme="majorEastAsia" w:eastAsiaTheme="majorEastAsia"/>
          <w:b/>
          <w:bCs/>
          <w:sz w:val="32"/>
          <w:szCs w:val="32"/>
          <w:highlight w:val="none"/>
        </w:rPr>
        <w:t>　十</w:t>
      </w:r>
      <w:r>
        <w:rPr>
          <w:rFonts w:hint="eastAsia" w:asciiTheme="majorEastAsia" w:hAnsiTheme="majorEastAsia" w:eastAsiaTheme="majorEastAsia"/>
          <w:b/>
          <w:bCs/>
          <w:sz w:val="32"/>
          <w:szCs w:val="32"/>
          <w:highlight w:val="none"/>
          <w:lang w:val="en-US" w:eastAsia="zh-CN"/>
        </w:rPr>
        <w:t>三</w:t>
      </w:r>
      <w:r>
        <w:rPr>
          <w:rFonts w:hint="eastAsia" w:asciiTheme="majorEastAsia" w:hAnsiTheme="majorEastAsia" w:eastAsiaTheme="majorEastAsia"/>
          <w:b/>
          <w:bCs/>
          <w:sz w:val="32"/>
          <w:szCs w:val="32"/>
          <w:highlight w:val="none"/>
        </w:rPr>
        <w:t>、解释</w:t>
      </w:r>
      <w:r>
        <w:rPr>
          <w:rFonts w:hint="eastAsia" w:asciiTheme="majorEastAsia" w:hAnsiTheme="majorEastAsia" w:eastAsiaTheme="majorEastAsia"/>
          <w:b/>
          <w:bCs/>
          <w:sz w:val="32"/>
          <w:szCs w:val="32"/>
          <w:highlight w:val="none"/>
        </w:rPr>
        <w:br w:type="textWrapping"/>
      </w:r>
      <w:r>
        <w:rPr>
          <w:rFonts w:hint="eastAsia" w:ascii="仿宋" w:hAnsi="仿宋" w:eastAsia="仿宋"/>
          <w:kern w:val="0"/>
          <w:sz w:val="32"/>
          <w:szCs w:val="32"/>
          <w:highlight w:val="none"/>
        </w:rPr>
        <w:t>　　本公告内容由</w:t>
      </w:r>
      <w:r>
        <w:rPr>
          <w:rFonts w:hint="eastAsia" w:ascii="仿宋" w:hAnsi="仿宋" w:eastAsia="仿宋"/>
          <w:kern w:val="0"/>
          <w:sz w:val="32"/>
          <w:szCs w:val="32"/>
          <w:highlight w:val="none"/>
          <w:lang w:val="en-US" w:eastAsia="zh-CN"/>
        </w:rPr>
        <w:t>德阳发展集团</w:t>
      </w:r>
      <w:r>
        <w:rPr>
          <w:rFonts w:hint="eastAsia" w:ascii="仿宋" w:hAnsi="仿宋" w:eastAsia="仿宋"/>
          <w:kern w:val="0"/>
          <w:sz w:val="32"/>
          <w:szCs w:val="32"/>
          <w:highlight w:val="none"/>
        </w:rPr>
        <w:t>负责解释。</w:t>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br w:type="textWrapping"/>
      </w:r>
      <w:r>
        <w:rPr>
          <w:rFonts w:hint="eastAsia" w:ascii="仿宋" w:hAnsi="仿宋" w:eastAsia="仿宋"/>
          <w:kern w:val="0"/>
          <w:sz w:val="32"/>
          <w:szCs w:val="32"/>
          <w:highlight w:val="none"/>
        </w:rPr>
        <w:t>　　附件</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lang w:val="en-US" w:eastAsia="zh-CN"/>
        </w:rPr>
        <w:t>1</w:t>
      </w:r>
      <w:r>
        <w:rPr>
          <w:rFonts w:hint="eastAsia" w:ascii="宋体" w:hAnsi="宋体" w:eastAsia="仿宋"/>
          <w:kern w:val="0"/>
          <w:sz w:val="32"/>
          <w:szCs w:val="32"/>
          <w:highlight w:val="none"/>
        </w:rPr>
        <w:t>.</w:t>
      </w:r>
      <w:r>
        <w:rPr>
          <w:rFonts w:hint="eastAsia" w:ascii="Times New Roman" w:hAnsi="Times New Roman" w:eastAsia="仿宋_GB2312"/>
          <w:kern w:val="0"/>
          <w:sz w:val="32"/>
          <w:szCs w:val="32"/>
          <w:highlight w:val="none"/>
        </w:rPr>
        <w:t>比选文件格式</w:t>
      </w:r>
    </w:p>
    <w:p>
      <w:pPr>
        <w:spacing w:line="560" w:lineRule="exact"/>
        <w:rPr>
          <w:rFonts w:ascii="仿宋" w:hAnsi="仿宋" w:eastAsia="仿宋"/>
          <w:kern w:val="0"/>
          <w:sz w:val="32"/>
          <w:szCs w:val="32"/>
          <w:highlight w:val="none"/>
        </w:rPr>
      </w:pP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 xml:space="preserve">      2</w:t>
      </w:r>
      <w:r>
        <w:rPr>
          <w:rFonts w:hint="eastAsia" w:ascii="仿宋" w:hAnsi="仿宋" w:eastAsia="仿宋"/>
          <w:kern w:val="0"/>
          <w:sz w:val="32"/>
          <w:szCs w:val="32"/>
          <w:highlight w:val="none"/>
        </w:rPr>
        <w:t>.比选评分表</w:t>
      </w:r>
    </w:p>
    <w:p>
      <w:pPr>
        <w:spacing w:line="560" w:lineRule="exact"/>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　                   </w:t>
      </w:r>
    </w:p>
    <w:p>
      <w:pPr>
        <w:spacing w:line="560" w:lineRule="exact"/>
        <w:rPr>
          <w:rFonts w:hint="eastAsia" w:ascii="仿宋" w:hAnsi="仿宋" w:eastAsia="仿宋"/>
          <w:kern w:val="0"/>
          <w:sz w:val="32"/>
          <w:szCs w:val="32"/>
          <w:highlight w:val="none"/>
        </w:rPr>
      </w:pPr>
    </w:p>
    <w:p>
      <w:pPr>
        <w:spacing w:line="560" w:lineRule="exact"/>
        <w:rPr>
          <w:rFonts w:hint="eastAsia" w:ascii="仿宋" w:hAnsi="仿宋" w:eastAsia="仿宋"/>
          <w:kern w:val="0"/>
          <w:sz w:val="32"/>
          <w:szCs w:val="32"/>
          <w:highlight w:val="none"/>
        </w:rPr>
      </w:pPr>
    </w:p>
    <w:p>
      <w:pPr>
        <w:spacing w:line="560" w:lineRule="exact"/>
        <w:ind w:firstLine="2560" w:firstLineChars="800"/>
        <w:rPr>
          <w:rFonts w:hint="default"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 xml:space="preserve">      德阳发展控股集团有限公司</w:t>
      </w:r>
    </w:p>
    <w:p>
      <w:pPr>
        <w:spacing w:line="560" w:lineRule="exact"/>
        <w:ind w:firstLine="4640" w:firstLineChars="1450"/>
        <w:rPr>
          <w:rFonts w:ascii="仿宋" w:hAnsi="仿宋" w:eastAsia="仿宋"/>
          <w:kern w:val="0"/>
          <w:sz w:val="32"/>
          <w:szCs w:val="32"/>
          <w:highlight w:val="none"/>
        </w:rPr>
      </w:pPr>
      <w:r>
        <w:rPr>
          <w:rFonts w:hint="eastAsia" w:ascii="仿宋" w:hAnsi="仿宋" w:eastAsia="仿宋"/>
          <w:kern w:val="0"/>
          <w:sz w:val="32"/>
          <w:szCs w:val="32"/>
          <w:highlight w:val="none"/>
          <w:lang w:val="en-US" w:eastAsia="zh-CN"/>
        </w:rPr>
        <w:t>2020</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9</w:t>
      </w:r>
      <w:r>
        <w:rPr>
          <w:rFonts w:hint="eastAsia" w:ascii="仿宋" w:hAnsi="仿宋" w:eastAsia="仿宋"/>
          <w:kern w:val="0"/>
          <w:sz w:val="32"/>
          <w:szCs w:val="32"/>
          <w:highlight w:val="none"/>
        </w:rPr>
        <w:t>月</w:t>
      </w:r>
      <w:r>
        <w:rPr>
          <w:rFonts w:hint="eastAsia" w:ascii="仿宋" w:hAnsi="仿宋" w:eastAsia="仿宋"/>
          <w:kern w:val="0"/>
          <w:sz w:val="32"/>
          <w:szCs w:val="32"/>
          <w:highlight w:val="none"/>
          <w:lang w:val="en-US" w:eastAsia="zh-CN"/>
        </w:rPr>
        <w:t>11</w:t>
      </w:r>
      <w:r>
        <w:rPr>
          <w:rFonts w:hint="eastAsia" w:ascii="仿宋" w:hAnsi="仿宋" w:eastAsia="仿宋"/>
          <w:kern w:val="0"/>
          <w:sz w:val="32"/>
          <w:szCs w:val="32"/>
          <w:highlight w:val="none"/>
        </w:rPr>
        <w:t>日</w:t>
      </w:r>
    </w:p>
    <w:p>
      <w:pPr>
        <w:ind w:firstLine="4640" w:firstLineChars="1450"/>
        <w:rPr>
          <w:rFonts w:ascii="仿宋" w:hAnsi="仿宋" w:eastAsia="仿宋"/>
          <w:kern w:val="0"/>
          <w:sz w:val="32"/>
          <w:szCs w:val="32"/>
          <w:highlight w:val="none"/>
        </w:rPr>
      </w:pPr>
    </w:p>
    <w:p>
      <w:pPr>
        <w:ind w:firstLine="4640" w:firstLineChars="1450"/>
        <w:rPr>
          <w:rFonts w:hint="eastAsia" w:ascii="仿宋" w:hAnsi="仿宋" w:eastAsia="仿宋"/>
          <w:kern w:val="0"/>
          <w:sz w:val="32"/>
          <w:szCs w:val="32"/>
          <w:highlight w:val="none"/>
        </w:rPr>
      </w:pPr>
    </w:p>
    <w:p>
      <w:pPr>
        <w:ind w:firstLine="4640" w:firstLineChars="1450"/>
        <w:rPr>
          <w:rFonts w:hint="eastAsia" w:ascii="仿宋" w:hAnsi="仿宋" w:eastAsia="仿宋"/>
          <w:kern w:val="0"/>
          <w:sz w:val="32"/>
          <w:szCs w:val="32"/>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center"/>
        <w:rPr>
          <w:rFonts w:hint="eastAsia" w:asciiTheme="majorEastAsia" w:hAnsiTheme="majorEastAsia" w:eastAsiaTheme="majorEastAsia"/>
          <w:b/>
          <w:kern w:val="0"/>
          <w:sz w:val="44"/>
          <w:szCs w:val="44"/>
          <w:highlight w:val="none"/>
        </w:rPr>
      </w:pPr>
    </w:p>
    <w:p>
      <w:pPr>
        <w:spacing w:line="600" w:lineRule="exact"/>
        <w:jc w:val="left"/>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val="en-US" w:eastAsia="zh-CN"/>
        </w:rPr>
        <w:t>附件一：</w:t>
      </w:r>
    </w:p>
    <w:p>
      <w:pPr>
        <w:spacing w:line="600" w:lineRule="exact"/>
        <w:jc w:val="center"/>
        <w:rPr>
          <w:rFonts w:asciiTheme="majorEastAsia" w:hAnsiTheme="majorEastAsia" w:eastAsiaTheme="majorEastAsia"/>
          <w:b/>
          <w:kern w:val="0"/>
          <w:sz w:val="44"/>
          <w:szCs w:val="44"/>
          <w:highlight w:val="none"/>
        </w:rPr>
      </w:pPr>
      <w:r>
        <w:rPr>
          <w:rFonts w:hint="eastAsia" w:asciiTheme="majorEastAsia" w:hAnsiTheme="majorEastAsia" w:eastAsiaTheme="majorEastAsia"/>
          <w:b/>
          <w:kern w:val="0"/>
          <w:sz w:val="44"/>
          <w:szCs w:val="44"/>
          <w:highlight w:val="none"/>
        </w:rPr>
        <w:t>比选文件格式</w:t>
      </w:r>
    </w:p>
    <w:p>
      <w:pPr>
        <w:spacing w:line="600" w:lineRule="exact"/>
        <w:jc w:val="center"/>
        <w:rPr>
          <w:rFonts w:ascii="Times New Roman" w:hAnsi="Times New Roman" w:eastAsia="仿宋_GB2312"/>
          <w:kern w:val="0"/>
          <w:sz w:val="32"/>
          <w:szCs w:val="32"/>
          <w:highlight w:val="none"/>
        </w:rPr>
      </w:pPr>
      <w:r>
        <w:rPr>
          <w:rFonts w:hint="eastAsia" w:ascii="Times New Roman" w:hAnsi="Times New Roman" w:eastAsia="仿宋_GB2312"/>
          <w:kern w:val="0"/>
          <w:sz w:val="32"/>
          <w:szCs w:val="32"/>
          <w:highlight w:val="none"/>
        </w:rPr>
        <w:t>（比选申请人提交）</w:t>
      </w:r>
    </w:p>
    <w:p>
      <w:pPr>
        <w:spacing w:line="600" w:lineRule="exact"/>
        <w:jc w:val="center"/>
        <w:rPr>
          <w:rFonts w:ascii="Times New Roman" w:hAnsi="Times New Roman" w:eastAsia="仿宋_GB2312"/>
          <w:kern w:val="0"/>
          <w:sz w:val="32"/>
          <w:szCs w:val="32"/>
          <w:highlight w:val="none"/>
        </w:rPr>
      </w:pPr>
    </w:p>
    <w:p>
      <w:pPr>
        <w:rPr>
          <w:rFonts w:ascii="仿宋" w:hAnsi="仿宋" w:eastAsia="仿宋"/>
          <w:sz w:val="24"/>
          <w:szCs w:val="24"/>
          <w:highlight w:val="none"/>
        </w:rPr>
      </w:pPr>
      <w:bookmarkStart w:id="1" w:name="_Toc455607504"/>
      <w:r>
        <w:rPr>
          <w:rFonts w:hint="eastAsia" w:ascii="仿宋" w:hAnsi="仿宋" w:eastAsia="仿宋"/>
          <w:b/>
          <w:sz w:val="32"/>
          <w:szCs w:val="32"/>
          <w:highlight w:val="none"/>
          <w:lang w:val="en-US" w:eastAsia="zh-CN"/>
        </w:rPr>
        <w:t>1</w:t>
      </w:r>
      <w:r>
        <w:rPr>
          <w:rFonts w:hint="eastAsia" w:ascii="仿宋" w:hAnsi="仿宋" w:eastAsia="仿宋"/>
          <w:b/>
          <w:sz w:val="32"/>
          <w:szCs w:val="32"/>
          <w:highlight w:val="none"/>
        </w:rPr>
        <w:t>.</w:t>
      </w:r>
      <w:r>
        <w:rPr>
          <w:rFonts w:hint="eastAsia" w:ascii="仿宋" w:hAnsi="仿宋" w:eastAsia="仿宋"/>
          <w:sz w:val="32"/>
          <w:szCs w:val="32"/>
          <w:highlight w:val="none"/>
        </w:rPr>
        <w:t>比选申请人简介</w:t>
      </w:r>
      <w:bookmarkEnd w:id="1"/>
    </w:p>
    <w:tbl>
      <w:tblPr>
        <w:tblStyle w:val="6"/>
        <w:tblW w:w="8917" w:type="dxa"/>
        <w:tblInd w:w="0" w:type="dxa"/>
        <w:tblLayout w:type="fixed"/>
        <w:tblCellMar>
          <w:top w:w="0" w:type="dxa"/>
          <w:left w:w="28" w:type="dxa"/>
          <w:bottom w:w="0" w:type="dxa"/>
          <w:right w:w="28" w:type="dxa"/>
        </w:tblCellMar>
      </w:tblPr>
      <w:tblGrid>
        <w:gridCol w:w="2100"/>
        <w:gridCol w:w="2170"/>
        <w:gridCol w:w="2463"/>
        <w:gridCol w:w="2184"/>
      </w:tblGrid>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比选申请人</w:t>
            </w:r>
            <w:r>
              <w:rPr>
                <w:rFonts w:ascii="仿宋" w:hAnsi="仿宋" w:eastAsia="仿宋"/>
                <w:sz w:val="24"/>
                <w:szCs w:val="24"/>
                <w:highlight w:val="none"/>
              </w:rPr>
              <w:t>全称</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r>
              <w:rPr>
                <w:rFonts w:hint="eastAsia" w:ascii="仿宋" w:hAnsi="仿宋" w:eastAsia="仿宋"/>
                <w:sz w:val="24"/>
                <w:szCs w:val="24"/>
                <w:highlight w:val="none"/>
              </w:rPr>
              <w:t>（</w:t>
            </w:r>
            <w:r>
              <w:rPr>
                <w:rFonts w:hint="default" w:ascii="仿宋" w:hAnsi="仿宋" w:eastAsia="仿宋"/>
                <w:sz w:val="24"/>
                <w:szCs w:val="24"/>
                <w:highlight w:val="none"/>
              </w:rPr>
              <w:t>加盖</w:t>
            </w:r>
            <w:r>
              <w:rPr>
                <w:rFonts w:hint="eastAsia" w:ascii="仿宋" w:hAnsi="仿宋" w:eastAsia="仿宋"/>
                <w:sz w:val="24"/>
                <w:szCs w:val="24"/>
                <w:highlight w:val="none"/>
              </w:rPr>
              <w:t>公章）</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详细地址</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主营业务</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注册资金（万元）</w:t>
            </w:r>
          </w:p>
        </w:tc>
        <w:tc>
          <w:tcPr>
            <w:tcW w:w="217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c>
          <w:tcPr>
            <w:tcW w:w="2463"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r>
              <w:rPr>
                <w:rFonts w:hint="eastAsia" w:ascii="仿宋" w:hAnsi="仿宋" w:eastAsia="仿宋"/>
                <w:sz w:val="24"/>
                <w:szCs w:val="24"/>
                <w:highlight w:val="none"/>
              </w:rPr>
              <w:t>负责人</w:t>
            </w:r>
          </w:p>
        </w:tc>
        <w:tc>
          <w:tcPr>
            <w:tcW w:w="2184"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jc w:val="center"/>
              <w:textAlignment w:val="bottom"/>
              <w:rPr>
                <w:rFonts w:ascii="仿宋" w:hAnsi="仿宋" w:eastAsia="仿宋"/>
                <w:sz w:val="24"/>
                <w:szCs w:val="24"/>
                <w:highlight w:val="none"/>
              </w:rPr>
            </w:pPr>
          </w:p>
        </w:tc>
      </w:tr>
      <w:tr>
        <w:tblPrEx>
          <w:tblCellMar>
            <w:top w:w="0" w:type="dxa"/>
            <w:left w:w="28" w:type="dxa"/>
            <w:bottom w:w="0" w:type="dxa"/>
            <w:right w:w="28" w:type="dxa"/>
          </w:tblCellMar>
        </w:tblPrEx>
        <w:trPr>
          <w:cantSplit/>
          <w:trHeight w:val="2333"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hint="eastAsia" w:ascii="仿宋" w:hAnsi="仿宋" w:eastAsia="仿宋"/>
                <w:sz w:val="24"/>
                <w:szCs w:val="24"/>
                <w:highlight w:val="none"/>
              </w:rPr>
              <w:t>单位概况</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hint="eastAsia" w:ascii="仿宋" w:hAnsi="仿宋" w:eastAsia="仿宋"/>
                <w:sz w:val="24"/>
                <w:szCs w:val="24"/>
                <w:highlight w:val="none"/>
              </w:rPr>
              <w:t>成立时间、发展历程、业绩、人员规模等</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ascii="仿宋" w:hAnsi="仿宋" w:eastAsia="仿宋"/>
                <w:sz w:val="24"/>
                <w:szCs w:val="24"/>
                <w:highlight w:val="none"/>
              </w:rPr>
              <w:t>联系方式</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1.地址:           2.邮编:              3.电话:</w:t>
            </w:r>
          </w:p>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4.传真:           5. E-mail:            6.联系人:</w:t>
            </w:r>
          </w:p>
        </w:tc>
      </w:tr>
      <w:tr>
        <w:tblPrEx>
          <w:tblCellMar>
            <w:top w:w="0" w:type="dxa"/>
            <w:left w:w="28" w:type="dxa"/>
            <w:bottom w:w="0" w:type="dxa"/>
            <w:right w:w="28" w:type="dxa"/>
          </w:tblCellMar>
        </w:tblPrEx>
        <w:trPr>
          <w:cantSplit/>
          <w:trHeight w:val="851" w:hRule="atLeast"/>
        </w:trPr>
        <w:tc>
          <w:tcPr>
            <w:tcW w:w="210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ind w:left="113"/>
              <w:jc w:val="center"/>
              <w:textAlignment w:val="bottom"/>
              <w:rPr>
                <w:rFonts w:ascii="仿宋" w:hAnsi="仿宋" w:eastAsia="仿宋"/>
                <w:sz w:val="24"/>
                <w:szCs w:val="24"/>
                <w:highlight w:val="none"/>
              </w:rPr>
            </w:pPr>
            <w:r>
              <w:rPr>
                <w:rFonts w:ascii="仿宋" w:hAnsi="仿宋" w:eastAsia="仿宋"/>
                <w:sz w:val="24"/>
                <w:szCs w:val="24"/>
                <w:highlight w:val="none"/>
              </w:rPr>
              <w:t>开户银行</w:t>
            </w:r>
          </w:p>
        </w:tc>
        <w:tc>
          <w:tcPr>
            <w:tcW w:w="6817"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600" w:lineRule="exact"/>
              <w:textAlignment w:val="bottom"/>
              <w:rPr>
                <w:rFonts w:ascii="仿宋" w:hAnsi="仿宋" w:eastAsia="仿宋"/>
                <w:sz w:val="24"/>
                <w:szCs w:val="24"/>
                <w:highlight w:val="none"/>
              </w:rPr>
            </w:pPr>
            <w:r>
              <w:rPr>
                <w:rFonts w:ascii="仿宋" w:hAnsi="仿宋" w:eastAsia="仿宋"/>
                <w:sz w:val="24"/>
                <w:szCs w:val="24"/>
                <w:highlight w:val="none"/>
              </w:rPr>
              <w:t xml:space="preserve">1.开户银行:       2.户名:              3.账号: </w:t>
            </w:r>
          </w:p>
        </w:tc>
      </w:tr>
    </w:tbl>
    <w:p>
      <w:pPr>
        <w:spacing w:line="600" w:lineRule="exact"/>
        <w:rPr>
          <w:rFonts w:ascii="仿宋" w:hAnsi="仿宋" w:eastAsia="仿宋"/>
          <w:sz w:val="24"/>
          <w:szCs w:val="24"/>
          <w:highlight w:val="none"/>
        </w:rPr>
      </w:pPr>
      <w:r>
        <w:rPr>
          <w:rFonts w:ascii="仿宋" w:hAnsi="仿宋" w:eastAsia="仿宋"/>
          <w:sz w:val="24"/>
          <w:szCs w:val="24"/>
          <w:highlight w:val="none"/>
        </w:rPr>
        <w:t>说明：在本表后应附</w:t>
      </w:r>
      <w:r>
        <w:rPr>
          <w:rFonts w:hint="eastAsia" w:ascii="仿宋" w:hAnsi="仿宋" w:eastAsia="仿宋"/>
          <w:sz w:val="24"/>
          <w:szCs w:val="24"/>
          <w:highlight w:val="none"/>
        </w:rPr>
        <w:t>比选申请人执业许可证</w:t>
      </w:r>
      <w:r>
        <w:rPr>
          <w:rFonts w:ascii="仿宋" w:hAnsi="仿宋" w:eastAsia="仿宋"/>
          <w:sz w:val="24"/>
          <w:szCs w:val="24"/>
          <w:highlight w:val="none"/>
        </w:rPr>
        <w:t>、资质证书</w:t>
      </w:r>
      <w:r>
        <w:rPr>
          <w:rFonts w:hint="eastAsia" w:ascii="仿宋" w:hAnsi="仿宋" w:eastAsia="仿宋"/>
          <w:sz w:val="24"/>
          <w:szCs w:val="24"/>
          <w:highlight w:val="none"/>
        </w:rPr>
        <w:t>、相关荣誉证书、</w:t>
      </w:r>
      <w:r>
        <w:rPr>
          <w:rFonts w:hint="eastAsia" w:ascii="仿宋" w:hAnsi="仿宋" w:eastAsia="仿宋"/>
          <w:sz w:val="24"/>
          <w:szCs w:val="24"/>
          <w:highlight w:val="none"/>
          <w:lang w:val="en-US" w:eastAsia="zh-CN"/>
        </w:rPr>
        <w:t>经审计的2017-2019年度的财务报表</w:t>
      </w:r>
      <w:r>
        <w:rPr>
          <w:rFonts w:hint="eastAsia" w:ascii="仿宋" w:hAnsi="仿宋" w:eastAsia="仿宋"/>
          <w:sz w:val="24"/>
          <w:szCs w:val="24"/>
          <w:highlight w:val="none"/>
        </w:rPr>
        <w:t>以及涉及评分项的有关企业资格证件等</w:t>
      </w:r>
      <w:r>
        <w:rPr>
          <w:rFonts w:ascii="仿宋" w:hAnsi="仿宋" w:eastAsia="仿宋"/>
          <w:sz w:val="24"/>
          <w:szCs w:val="24"/>
          <w:highlight w:val="none"/>
        </w:rPr>
        <w:t>彩色扫描件。</w:t>
      </w:r>
      <w:bookmarkStart w:id="2" w:name="_Toc455607505"/>
    </w:p>
    <w:p>
      <w:pPr>
        <w:spacing w:line="600" w:lineRule="exact"/>
        <w:rPr>
          <w:rFonts w:hint="eastAsia" w:ascii="仿宋" w:hAnsi="仿宋" w:eastAsia="仿宋"/>
          <w:sz w:val="24"/>
          <w:szCs w:val="24"/>
          <w:highlight w:val="none"/>
          <w:lang w:val="en-US" w:eastAsia="zh-CN"/>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2</w:t>
      </w:r>
      <w:r>
        <w:rPr>
          <w:rFonts w:hint="eastAsia" w:ascii="仿宋" w:hAnsi="仿宋" w:eastAsia="仿宋"/>
          <w:bCs/>
          <w:sz w:val="32"/>
          <w:szCs w:val="32"/>
          <w:highlight w:val="none"/>
        </w:rPr>
        <w:t>.</w:t>
      </w:r>
      <w:r>
        <w:rPr>
          <w:rFonts w:ascii="仿宋" w:hAnsi="仿宋" w:eastAsia="仿宋"/>
          <w:bCs/>
          <w:sz w:val="32"/>
          <w:szCs w:val="32"/>
          <w:highlight w:val="none"/>
        </w:rPr>
        <w:t>授权书格式</w:t>
      </w:r>
      <w:bookmarkEnd w:id="2"/>
    </w:p>
    <w:p>
      <w:pPr>
        <w:jc w:val="center"/>
        <w:rPr>
          <w:b/>
          <w:sz w:val="44"/>
          <w:szCs w:val="44"/>
          <w:highlight w:val="none"/>
        </w:rPr>
      </w:pPr>
      <w:r>
        <w:rPr>
          <w:rFonts w:hint="eastAsia"/>
          <w:b/>
          <w:sz w:val="44"/>
          <w:szCs w:val="44"/>
          <w:highlight w:val="none"/>
        </w:rPr>
        <w:t>授权委托书</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本授权声明：</w:t>
      </w:r>
      <w:r>
        <w:rPr>
          <w:rFonts w:hint="eastAsia" w:ascii="仿宋" w:hAnsi="仿宋" w:eastAsia="仿宋"/>
          <w:sz w:val="32"/>
          <w:szCs w:val="32"/>
          <w:highlight w:val="none"/>
          <w:u w:val="none"/>
        </w:rPr>
        <w:t>（比选申请人名称）</w:t>
      </w: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w:t>
      </w:r>
      <w:r>
        <w:rPr>
          <w:rFonts w:hint="default" w:ascii="仿宋" w:hAnsi="仿宋" w:eastAsia="仿宋"/>
          <w:sz w:val="32"/>
          <w:szCs w:val="32"/>
          <w:highlight w:val="none"/>
        </w:rPr>
        <w:t xml:space="preserve"> </w:t>
      </w:r>
      <w:r>
        <w:rPr>
          <w:rFonts w:hint="eastAsia" w:ascii="仿宋" w:hAnsi="仿宋" w:eastAsia="仿宋"/>
          <w:sz w:val="32"/>
          <w:szCs w:val="32"/>
          <w:highlight w:val="none"/>
        </w:rPr>
        <w:t>姓名、职务</w:t>
      </w:r>
      <w:r>
        <w:rPr>
          <w:rFonts w:hint="default" w:ascii="仿宋" w:hAnsi="仿宋" w:eastAsia="仿宋"/>
          <w:sz w:val="32"/>
          <w:szCs w:val="32"/>
          <w:highlight w:val="none"/>
        </w:rPr>
        <w:t>、身份证号码</w:t>
      </w:r>
      <w:r>
        <w:rPr>
          <w:rFonts w:hint="eastAsia" w:ascii="仿宋" w:hAnsi="仿宋" w:eastAsia="仿宋"/>
          <w:sz w:val="32"/>
          <w:szCs w:val="32"/>
          <w:highlight w:val="none"/>
        </w:rPr>
        <w:t>）授权（被授权人</w:t>
      </w:r>
      <w:r>
        <w:rPr>
          <w:rFonts w:hint="default" w:ascii="仿宋" w:hAnsi="仿宋" w:eastAsia="仿宋"/>
          <w:sz w:val="32"/>
          <w:szCs w:val="32"/>
          <w:highlight w:val="none"/>
        </w:rPr>
        <w:t xml:space="preserve"> </w:t>
      </w:r>
      <w:r>
        <w:rPr>
          <w:rFonts w:hint="eastAsia" w:ascii="仿宋" w:hAnsi="仿宋" w:eastAsia="仿宋"/>
          <w:sz w:val="32"/>
          <w:szCs w:val="32"/>
          <w:highlight w:val="none"/>
        </w:rPr>
        <w:t>姓名、职务、身份证号码）为我方参与</w:t>
      </w:r>
      <w:r>
        <w:rPr>
          <w:rFonts w:hint="eastAsia" w:ascii="仿宋" w:hAnsi="仿宋" w:eastAsia="仿宋"/>
          <w:sz w:val="32"/>
          <w:szCs w:val="32"/>
          <w:highlight w:val="none"/>
          <w:u w:val="single"/>
          <w:lang w:val="en-US" w:eastAsia="zh-CN"/>
        </w:rPr>
        <w:t>德阳发展控股集团有限公司</w:t>
      </w:r>
      <w:r>
        <w:rPr>
          <w:rFonts w:hint="eastAsia" w:ascii="仿宋" w:hAnsi="仿宋" w:eastAsia="仿宋"/>
          <w:sz w:val="32"/>
          <w:szCs w:val="32"/>
          <w:highlight w:val="none"/>
          <w:u w:val="single"/>
        </w:rPr>
        <w:t>关于选聘常年法律顾问比选</w:t>
      </w:r>
      <w:r>
        <w:rPr>
          <w:rFonts w:hint="eastAsia" w:ascii="仿宋" w:hAnsi="仿宋" w:eastAsia="仿宋"/>
          <w:sz w:val="32"/>
          <w:szCs w:val="32"/>
          <w:highlight w:val="none"/>
        </w:rPr>
        <w:t>项目的合法代表，以我方名义全权处理该项目有关</w:t>
      </w:r>
      <w:r>
        <w:rPr>
          <w:rFonts w:hint="eastAsia" w:ascii="仿宋" w:hAnsi="仿宋" w:eastAsia="仿宋"/>
          <w:sz w:val="32"/>
          <w:szCs w:val="32"/>
          <w:highlight w:val="none"/>
          <w:u w:val="single" w:color="000000"/>
        </w:rPr>
        <w:t>比选、最终报价、签订合同以及执行合同</w:t>
      </w:r>
      <w:r>
        <w:rPr>
          <w:rFonts w:hint="eastAsia" w:ascii="仿宋" w:hAnsi="仿宋" w:eastAsia="仿宋"/>
          <w:sz w:val="32"/>
          <w:szCs w:val="32"/>
          <w:highlight w:val="none"/>
        </w:rPr>
        <w:t>等一切事宜。</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特此声明。</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机构负责人和授权代表有效的身份证复印件：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rPr>
        <w:t>身份证双面复印件</w:t>
      </w:r>
    </w:p>
    <w:tbl>
      <w:tblPr>
        <w:tblStyle w:val="7"/>
        <w:tblpPr w:leftFromText="180" w:rightFromText="180" w:vertAnchor="text" w:horzAnchor="page" w:tblpX="1447" w:tblpY="365"/>
        <w:tblOverlap w:val="never"/>
        <w:tblW w:w="9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1"/>
        <w:gridCol w:w="4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4901" w:type="dxa"/>
          </w:tcPr>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_GB2312" w:cs="仿宋_GB2312"/>
                <w:kern w:val="0"/>
                <w:sz w:val="20"/>
                <w:szCs w:val="32"/>
                <w:highlight w:val="none"/>
              </w:rPr>
            </w:pPr>
          </w:p>
        </w:tc>
        <w:tc>
          <w:tcPr>
            <w:tcW w:w="4902" w:type="dxa"/>
          </w:tcPr>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_GB2312" w:cs="仿宋_GB2312"/>
                <w:kern w:val="0"/>
                <w:sz w:val="20"/>
                <w:szCs w:val="32"/>
                <w:highlight w:val="none"/>
              </w:rPr>
            </w:pPr>
          </w:p>
        </w:tc>
      </w:tr>
    </w:tbl>
    <w:p>
      <w:pPr>
        <w:rPr>
          <w:rFonts w:ascii="仿宋" w:hAnsi="仿宋" w:eastAsia="仿宋"/>
          <w:sz w:val="32"/>
          <w:szCs w:val="32"/>
          <w:highlight w:val="none"/>
        </w:rPr>
      </w:pPr>
      <w:r>
        <w:rPr>
          <w:rFonts w:hint="eastAsia" w:ascii="仿宋" w:hAnsi="仿宋" w:eastAsia="仿宋"/>
          <w:sz w:val="32"/>
          <w:szCs w:val="32"/>
          <w:highlight w:val="none"/>
        </w:rPr>
        <w:t>法定代表人</w:t>
      </w:r>
      <w:r>
        <w:rPr>
          <w:rFonts w:hint="default" w:ascii="仿宋" w:hAnsi="仿宋" w:eastAsia="仿宋"/>
          <w:sz w:val="32"/>
          <w:szCs w:val="32"/>
          <w:highlight w:val="none"/>
        </w:rPr>
        <w:t>/</w:t>
      </w:r>
      <w:r>
        <w:rPr>
          <w:rFonts w:hint="eastAsia" w:ascii="仿宋" w:hAnsi="仿宋" w:eastAsia="仿宋"/>
          <w:sz w:val="32"/>
          <w:szCs w:val="32"/>
          <w:highlight w:val="none"/>
        </w:rPr>
        <w:t>机构负责人</w:t>
      </w:r>
      <w:r>
        <w:rPr>
          <w:rFonts w:hint="default" w:ascii="仿宋" w:hAnsi="仿宋" w:eastAsia="仿宋"/>
          <w:sz w:val="32"/>
          <w:szCs w:val="32"/>
          <w:highlight w:val="none"/>
        </w:rPr>
        <w:t xml:space="preserve"> </w:t>
      </w:r>
      <w:r>
        <w:rPr>
          <w:rFonts w:hint="eastAsia" w:ascii="仿宋" w:hAnsi="仿宋" w:eastAsia="仿宋"/>
          <w:sz w:val="32"/>
          <w:szCs w:val="32"/>
          <w:highlight w:val="none"/>
        </w:rPr>
        <w:t>签</w:t>
      </w:r>
      <w:r>
        <w:rPr>
          <w:rFonts w:hint="default" w:ascii="仿宋" w:hAnsi="仿宋" w:eastAsia="仿宋"/>
          <w:sz w:val="32"/>
          <w:szCs w:val="32"/>
          <w:highlight w:val="none"/>
        </w:rPr>
        <w:t xml:space="preserve"> </w:t>
      </w:r>
      <w:r>
        <w:rPr>
          <w:rFonts w:hint="eastAsia" w:ascii="仿宋" w:hAnsi="仿宋" w:eastAsia="仿宋"/>
          <w:sz w:val="32"/>
          <w:szCs w:val="32"/>
          <w:highlight w:val="none"/>
        </w:rPr>
        <w:t>字：</w:t>
      </w:r>
    </w:p>
    <w:p>
      <w:pPr>
        <w:rPr>
          <w:rFonts w:ascii="仿宋" w:hAnsi="仿宋" w:eastAsia="仿宋"/>
          <w:sz w:val="32"/>
          <w:szCs w:val="32"/>
          <w:highlight w:val="none"/>
        </w:rPr>
      </w:pPr>
      <w:r>
        <w:rPr>
          <w:rFonts w:hint="eastAsia" w:ascii="仿宋" w:hAnsi="仿宋" w:eastAsia="仿宋"/>
          <w:sz w:val="32"/>
          <w:szCs w:val="32"/>
          <w:highlight w:val="none"/>
        </w:rPr>
        <w:t>授权代表</w:t>
      </w:r>
      <w:r>
        <w:rPr>
          <w:rFonts w:hint="default" w:ascii="仿宋" w:hAnsi="仿宋" w:eastAsia="仿宋"/>
          <w:sz w:val="32"/>
          <w:szCs w:val="32"/>
          <w:highlight w:val="none"/>
        </w:rPr>
        <w:t xml:space="preserve"> </w:t>
      </w:r>
      <w:r>
        <w:rPr>
          <w:rFonts w:hint="eastAsia" w:ascii="仿宋" w:hAnsi="仿宋" w:eastAsia="仿宋"/>
          <w:sz w:val="32"/>
          <w:szCs w:val="32"/>
          <w:highlight w:val="none"/>
        </w:rPr>
        <w:t>签</w:t>
      </w:r>
      <w:r>
        <w:rPr>
          <w:rFonts w:hint="default" w:ascii="仿宋" w:hAnsi="仿宋" w:eastAsia="仿宋"/>
          <w:sz w:val="32"/>
          <w:szCs w:val="32"/>
          <w:highlight w:val="none"/>
        </w:rPr>
        <w:t xml:space="preserve"> </w:t>
      </w:r>
      <w:r>
        <w:rPr>
          <w:rFonts w:hint="eastAsia" w:ascii="仿宋" w:hAnsi="仿宋" w:eastAsia="仿宋"/>
          <w:sz w:val="32"/>
          <w:szCs w:val="32"/>
          <w:highlight w:val="none"/>
        </w:rPr>
        <w:t>字：</w:t>
      </w:r>
    </w:p>
    <w:p>
      <w:pPr>
        <w:rPr>
          <w:rFonts w:ascii="仿宋" w:hAnsi="仿宋" w:eastAsia="仿宋"/>
          <w:sz w:val="32"/>
          <w:szCs w:val="32"/>
          <w:highlight w:val="none"/>
        </w:rPr>
      </w:pPr>
      <w:r>
        <w:rPr>
          <w:rFonts w:hint="eastAsia" w:ascii="仿宋" w:hAnsi="仿宋" w:eastAsia="仿宋"/>
          <w:sz w:val="32"/>
          <w:szCs w:val="32"/>
          <w:highlight w:val="none"/>
        </w:rPr>
        <w:t xml:space="preserve">比选申请人（盖章）：         </w:t>
      </w:r>
    </w:p>
    <w:p>
      <w:pPr>
        <w:rPr>
          <w:rFonts w:ascii="仿宋" w:hAnsi="仿宋" w:eastAsia="仿宋"/>
          <w:sz w:val="32"/>
          <w:szCs w:val="32"/>
          <w:highlight w:val="none"/>
        </w:rPr>
      </w:pPr>
      <w:r>
        <w:rPr>
          <w:rFonts w:hint="eastAsia" w:ascii="仿宋" w:hAnsi="仿宋" w:eastAsia="仿宋"/>
          <w:sz w:val="32"/>
          <w:szCs w:val="32"/>
          <w:highlight w:val="none"/>
        </w:rPr>
        <w:t>日  期：     年   月  日</w:t>
      </w:r>
    </w:p>
    <w:p>
      <w:pPr>
        <w:keepNext/>
        <w:keepLines/>
        <w:spacing w:before="260" w:after="260" w:line="600" w:lineRule="exact"/>
        <w:outlineLvl w:val="1"/>
        <w:rPr>
          <w:rFonts w:ascii="仿宋" w:hAnsi="仿宋" w:eastAsia="仿宋"/>
          <w:bCs/>
          <w:sz w:val="32"/>
          <w:szCs w:val="32"/>
          <w:highlight w:val="none"/>
        </w:rPr>
      </w:pPr>
      <w:bookmarkStart w:id="3" w:name="_Toc455607506"/>
      <w:r>
        <w:rPr>
          <w:rFonts w:hint="eastAsia" w:ascii="仿宋" w:hAnsi="仿宋" w:eastAsia="仿宋"/>
          <w:bCs/>
          <w:sz w:val="32"/>
          <w:szCs w:val="32"/>
          <w:highlight w:val="none"/>
          <w:lang w:val="en-US" w:eastAsia="zh-CN"/>
        </w:rPr>
        <w:t>3</w:t>
      </w:r>
      <w:r>
        <w:rPr>
          <w:rFonts w:hint="eastAsia" w:ascii="仿宋" w:hAnsi="仿宋" w:eastAsia="仿宋"/>
          <w:bCs/>
          <w:sz w:val="32"/>
          <w:szCs w:val="32"/>
          <w:highlight w:val="none"/>
        </w:rPr>
        <w:t>．</w:t>
      </w:r>
      <w:r>
        <w:rPr>
          <w:rFonts w:hint="eastAsia" w:ascii="仿宋" w:hAnsi="仿宋" w:eastAsia="仿宋"/>
          <w:bCs/>
          <w:sz w:val="32"/>
          <w:szCs w:val="32"/>
          <w:highlight w:val="none"/>
          <w:lang w:val="en-US" w:eastAsia="zh-CN"/>
        </w:rPr>
        <w:t>2019年及2020年上半年</w:t>
      </w:r>
      <w:r>
        <w:rPr>
          <w:rFonts w:hint="eastAsia" w:ascii="仿宋" w:hAnsi="仿宋" w:eastAsia="仿宋"/>
          <w:bCs/>
          <w:sz w:val="32"/>
          <w:szCs w:val="32"/>
          <w:highlight w:val="none"/>
        </w:rPr>
        <w:t>担任央企、国企</w:t>
      </w:r>
      <w:r>
        <w:rPr>
          <w:rFonts w:hint="eastAsia" w:ascii="仿宋" w:hAnsi="仿宋" w:eastAsia="仿宋"/>
          <w:bCs/>
          <w:sz w:val="32"/>
          <w:szCs w:val="32"/>
          <w:highlight w:val="none"/>
          <w:lang w:val="en-US" w:eastAsia="zh-CN"/>
        </w:rPr>
        <w:t>或上市公司</w:t>
      </w:r>
      <w:r>
        <w:rPr>
          <w:rFonts w:hint="eastAsia" w:ascii="仿宋" w:hAnsi="仿宋" w:eastAsia="仿宋"/>
          <w:bCs/>
          <w:sz w:val="32"/>
          <w:szCs w:val="32"/>
          <w:highlight w:val="none"/>
        </w:rPr>
        <w:t>法律顾问统计</w:t>
      </w:r>
      <w:r>
        <w:rPr>
          <w:rFonts w:ascii="仿宋" w:hAnsi="仿宋" w:eastAsia="仿宋"/>
          <w:bCs/>
          <w:sz w:val="32"/>
          <w:szCs w:val="32"/>
          <w:highlight w:val="none"/>
        </w:rPr>
        <w:t>表</w:t>
      </w:r>
      <w:bookmarkEnd w:id="3"/>
    </w:p>
    <w:tbl>
      <w:tblPr>
        <w:tblStyle w:val="6"/>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2475"/>
        <w:gridCol w:w="1930"/>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385" w:type="dxa"/>
          </w:tcPr>
          <w:p>
            <w:pPr>
              <w:spacing w:line="400" w:lineRule="exact"/>
              <w:ind w:left="-2"/>
              <w:jc w:val="center"/>
              <w:rPr>
                <w:rFonts w:ascii="仿宋" w:hAnsi="仿宋" w:eastAsia="仿宋"/>
                <w:sz w:val="24"/>
                <w:szCs w:val="24"/>
                <w:highlight w:val="none"/>
              </w:rPr>
            </w:pPr>
            <w:r>
              <w:rPr>
                <w:rFonts w:ascii="仿宋" w:hAnsi="仿宋" w:eastAsia="仿宋"/>
                <w:sz w:val="24"/>
                <w:szCs w:val="24"/>
                <w:highlight w:val="none"/>
              </w:rPr>
              <w:t>起</w:t>
            </w:r>
            <w:r>
              <w:rPr>
                <w:rFonts w:hint="eastAsia" w:ascii="仿宋" w:hAnsi="仿宋" w:eastAsia="仿宋"/>
                <w:sz w:val="24"/>
                <w:szCs w:val="24"/>
                <w:highlight w:val="none"/>
              </w:rPr>
              <w:t>止</w:t>
            </w:r>
            <w:r>
              <w:rPr>
                <w:rFonts w:ascii="仿宋" w:hAnsi="仿宋" w:eastAsia="仿宋"/>
                <w:sz w:val="24"/>
                <w:szCs w:val="24"/>
                <w:highlight w:val="none"/>
              </w:rPr>
              <w:t>时间</w:t>
            </w:r>
          </w:p>
        </w:tc>
        <w:tc>
          <w:tcPr>
            <w:tcW w:w="2475" w:type="dxa"/>
          </w:tcPr>
          <w:p>
            <w:pPr>
              <w:spacing w:line="400" w:lineRule="exact"/>
              <w:jc w:val="center"/>
              <w:rPr>
                <w:rFonts w:ascii="仿宋" w:hAnsi="仿宋" w:eastAsia="仿宋"/>
                <w:sz w:val="24"/>
                <w:szCs w:val="24"/>
                <w:highlight w:val="none"/>
              </w:rPr>
            </w:pPr>
            <w:r>
              <w:rPr>
                <w:rFonts w:ascii="仿宋" w:hAnsi="仿宋" w:eastAsia="仿宋"/>
                <w:sz w:val="24"/>
                <w:szCs w:val="24"/>
                <w:highlight w:val="none"/>
              </w:rPr>
              <w:t>业主单位</w:t>
            </w:r>
          </w:p>
        </w:tc>
        <w:tc>
          <w:tcPr>
            <w:tcW w:w="1930" w:type="dxa"/>
          </w:tcPr>
          <w:p>
            <w:pPr>
              <w:spacing w:line="400" w:lineRule="exact"/>
              <w:ind w:left="-69"/>
              <w:jc w:val="center"/>
              <w:rPr>
                <w:rFonts w:ascii="仿宋" w:hAnsi="仿宋" w:eastAsia="仿宋"/>
                <w:sz w:val="24"/>
                <w:szCs w:val="24"/>
                <w:highlight w:val="none"/>
              </w:rPr>
            </w:pPr>
            <w:r>
              <w:rPr>
                <w:rFonts w:ascii="仿宋" w:hAnsi="仿宋" w:eastAsia="仿宋"/>
                <w:sz w:val="24"/>
                <w:szCs w:val="24"/>
                <w:highlight w:val="none"/>
              </w:rPr>
              <w:t>完成情况</w:t>
            </w:r>
          </w:p>
        </w:tc>
        <w:tc>
          <w:tcPr>
            <w:tcW w:w="1930" w:type="dxa"/>
          </w:tcPr>
          <w:p>
            <w:pPr>
              <w:spacing w:line="400" w:lineRule="exact"/>
              <w:ind w:left="-50"/>
              <w:jc w:val="center"/>
              <w:rPr>
                <w:rFonts w:ascii="仿宋" w:hAnsi="仿宋" w:eastAsia="仿宋"/>
                <w:sz w:val="24"/>
                <w:szCs w:val="24"/>
                <w:highlight w:val="none"/>
              </w:rPr>
            </w:pPr>
            <w:r>
              <w:rPr>
                <w:rFonts w:hint="eastAsia" w:ascii="仿宋" w:hAnsi="仿宋" w:eastAsia="仿宋"/>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85" w:type="dxa"/>
          </w:tcPr>
          <w:p>
            <w:pPr>
              <w:spacing w:line="300" w:lineRule="exact"/>
              <w:ind w:left="-2"/>
              <w:jc w:val="center"/>
              <w:rPr>
                <w:rFonts w:ascii="仿宋" w:hAnsi="仿宋" w:eastAsia="仿宋"/>
                <w:sz w:val="24"/>
                <w:szCs w:val="24"/>
                <w:highlight w:val="none"/>
              </w:rPr>
            </w:pPr>
          </w:p>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85" w:type="dxa"/>
          </w:tcPr>
          <w:p>
            <w:pPr>
              <w:spacing w:line="300" w:lineRule="exact"/>
              <w:ind w:left="-2"/>
              <w:jc w:val="center"/>
              <w:rPr>
                <w:rFonts w:ascii="仿宋" w:hAnsi="仿宋" w:eastAsia="仿宋"/>
                <w:sz w:val="24"/>
                <w:szCs w:val="24"/>
                <w:highlight w:val="none"/>
              </w:rPr>
            </w:pPr>
          </w:p>
        </w:tc>
        <w:tc>
          <w:tcPr>
            <w:tcW w:w="2475" w:type="dxa"/>
          </w:tcPr>
          <w:p>
            <w:pPr>
              <w:spacing w:line="300" w:lineRule="exact"/>
              <w:jc w:val="center"/>
              <w:rPr>
                <w:rFonts w:ascii="仿宋" w:hAnsi="仿宋" w:eastAsia="仿宋"/>
                <w:sz w:val="24"/>
                <w:szCs w:val="24"/>
                <w:highlight w:val="none"/>
              </w:rPr>
            </w:pPr>
          </w:p>
        </w:tc>
        <w:tc>
          <w:tcPr>
            <w:tcW w:w="1930" w:type="dxa"/>
          </w:tcPr>
          <w:p>
            <w:pPr>
              <w:spacing w:line="300" w:lineRule="exact"/>
              <w:ind w:left="-69"/>
              <w:jc w:val="center"/>
              <w:rPr>
                <w:rFonts w:ascii="仿宋" w:hAnsi="仿宋" w:eastAsia="仿宋"/>
                <w:sz w:val="24"/>
                <w:szCs w:val="24"/>
                <w:highlight w:val="none"/>
              </w:rPr>
            </w:pPr>
          </w:p>
        </w:tc>
        <w:tc>
          <w:tcPr>
            <w:tcW w:w="1930" w:type="dxa"/>
          </w:tcPr>
          <w:p>
            <w:pPr>
              <w:spacing w:line="300" w:lineRule="exact"/>
              <w:ind w:left="-50"/>
              <w:jc w:val="center"/>
              <w:rPr>
                <w:rFonts w:ascii="仿宋" w:hAnsi="仿宋" w:eastAsia="仿宋"/>
                <w:sz w:val="24"/>
                <w:szCs w:val="24"/>
                <w:highlight w:val="none"/>
              </w:rPr>
            </w:pPr>
          </w:p>
        </w:tc>
      </w:tr>
    </w:tbl>
    <w:p>
      <w:pPr>
        <w:spacing w:line="360" w:lineRule="atLeast"/>
        <w:rPr>
          <w:rFonts w:ascii="仿宋" w:hAnsi="仿宋" w:eastAsia="仿宋"/>
          <w:sz w:val="24"/>
          <w:szCs w:val="24"/>
          <w:highlight w:val="none"/>
        </w:rPr>
      </w:pPr>
      <w:r>
        <w:rPr>
          <w:rFonts w:ascii="仿宋" w:hAnsi="仿宋" w:eastAsia="仿宋"/>
          <w:sz w:val="24"/>
          <w:szCs w:val="24"/>
          <w:highlight w:val="none"/>
        </w:rPr>
        <w:t>注：1.时间认定以与业主签订的合同时间为准；</w:t>
      </w:r>
    </w:p>
    <w:p>
      <w:pPr>
        <w:spacing w:line="360" w:lineRule="atLeast"/>
        <w:ind w:firstLine="480" w:firstLineChars="200"/>
        <w:rPr>
          <w:rFonts w:ascii="仿宋" w:hAnsi="仿宋" w:eastAsia="仿宋"/>
          <w:sz w:val="24"/>
          <w:szCs w:val="24"/>
          <w:highlight w:val="none"/>
        </w:rPr>
      </w:pPr>
      <w:r>
        <w:rPr>
          <w:rFonts w:ascii="仿宋" w:hAnsi="仿宋" w:eastAsia="仿宋"/>
          <w:sz w:val="24"/>
          <w:szCs w:val="24"/>
          <w:highlight w:val="none"/>
        </w:rPr>
        <w:t>2.完成情况填入：正在进行（注明已完工作量的比例）/已全部完成；</w:t>
      </w:r>
    </w:p>
    <w:p>
      <w:pPr>
        <w:spacing w:line="360" w:lineRule="atLeast"/>
        <w:ind w:firstLine="480" w:firstLineChars="200"/>
        <w:rPr>
          <w:rFonts w:ascii="仿宋" w:hAnsi="仿宋" w:eastAsia="仿宋"/>
          <w:sz w:val="24"/>
          <w:szCs w:val="24"/>
          <w:highlight w:val="none"/>
        </w:rPr>
      </w:pPr>
      <w:r>
        <w:rPr>
          <w:rFonts w:hint="eastAsia" w:ascii="仿宋" w:hAnsi="仿宋" w:eastAsia="仿宋"/>
          <w:sz w:val="24"/>
          <w:szCs w:val="24"/>
          <w:highlight w:val="none"/>
        </w:rPr>
        <w:t>3</w:t>
      </w:r>
      <w:r>
        <w:rPr>
          <w:rFonts w:ascii="仿宋" w:hAnsi="仿宋" w:eastAsia="仿宋"/>
          <w:sz w:val="24"/>
          <w:szCs w:val="24"/>
          <w:highlight w:val="none"/>
        </w:rPr>
        <w:t>.</w:t>
      </w:r>
      <w:r>
        <w:rPr>
          <w:rFonts w:hint="eastAsia" w:ascii="仿宋" w:hAnsi="仿宋" w:eastAsia="仿宋"/>
          <w:sz w:val="24"/>
          <w:szCs w:val="24"/>
          <w:highlight w:val="none"/>
        </w:rPr>
        <w:t>比选申请人</w:t>
      </w:r>
      <w:r>
        <w:rPr>
          <w:rFonts w:ascii="仿宋" w:hAnsi="仿宋" w:eastAsia="仿宋"/>
          <w:sz w:val="24"/>
          <w:szCs w:val="24"/>
          <w:highlight w:val="none"/>
        </w:rPr>
        <w:t>应随本表出具所填项目的合同文本（复印件），如无相关证明材料，</w:t>
      </w:r>
      <w:r>
        <w:rPr>
          <w:rFonts w:hint="eastAsia" w:ascii="仿宋" w:hAnsi="仿宋" w:eastAsia="仿宋"/>
          <w:sz w:val="24"/>
          <w:szCs w:val="24"/>
          <w:highlight w:val="none"/>
        </w:rPr>
        <w:t>比选人</w:t>
      </w:r>
      <w:r>
        <w:rPr>
          <w:rFonts w:ascii="仿宋" w:hAnsi="仿宋" w:eastAsia="仿宋"/>
          <w:sz w:val="24"/>
          <w:szCs w:val="24"/>
          <w:highlight w:val="none"/>
        </w:rPr>
        <w:t>将不考虑</w:t>
      </w:r>
      <w:r>
        <w:rPr>
          <w:rFonts w:hint="eastAsia" w:ascii="仿宋" w:hAnsi="仿宋" w:eastAsia="仿宋"/>
          <w:sz w:val="24"/>
          <w:szCs w:val="24"/>
          <w:highlight w:val="none"/>
        </w:rPr>
        <w:t>比选申请人</w:t>
      </w:r>
      <w:r>
        <w:rPr>
          <w:rFonts w:ascii="仿宋" w:hAnsi="仿宋" w:eastAsia="仿宋"/>
          <w:sz w:val="24"/>
          <w:szCs w:val="24"/>
          <w:highlight w:val="none"/>
        </w:rPr>
        <w:t>所填项目的业绩。合同文本应含有：项目名称、甲、乙方单位名称，服务范围、甲、乙方单位签约人及单位公章等内容。</w:t>
      </w:r>
    </w:p>
    <w:p>
      <w:pPr>
        <w:spacing w:line="360" w:lineRule="atLeast"/>
        <w:ind w:firstLine="480" w:firstLineChars="200"/>
        <w:rPr>
          <w:rFonts w:ascii="仿宋" w:hAnsi="仿宋" w:eastAsia="仿宋"/>
          <w:sz w:val="24"/>
          <w:szCs w:val="24"/>
          <w:highlight w:val="none"/>
        </w:rPr>
      </w:pPr>
      <w:r>
        <w:rPr>
          <w:rFonts w:hint="eastAsia" w:ascii="仿宋" w:hAnsi="仿宋" w:eastAsia="仿宋"/>
          <w:sz w:val="24"/>
          <w:szCs w:val="24"/>
          <w:highlight w:val="none"/>
        </w:rPr>
        <w:t>4.业绩主要指提供</w:t>
      </w:r>
      <w:r>
        <w:rPr>
          <w:rFonts w:hint="eastAsia" w:ascii="仿宋" w:hAnsi="仿宋" w:eastAsia="仿宋"/>
          <w:sz w:val="24"/>
          <w:szCs w:val="24"/>
          <w:highlight w:val="none"/>
          <w:lang w:val="en-US" w:eastAsia="zh-CN"/>
        </w:rPr>
        <w:t>经营</w:t>
      </w:r>
      <w:r>
        <w:rPr>
          <w:rFonts w:hint="eastAsia" w:ascii="仿宋" w:hAnsi="仿宋" w:eastAsia="仿宋"/>
          <w:sz w:val="24"/>
          <w:szCs w:val="24"/>
          <w:highlight w:val="none"/>
        </w:rPr>
        <w:t>决策、</w:t>
      </w:r>
      <w:r>
        <w:rPr>
          <w:rFonts w:hint="eastAsia" w:ascii="仿宋" w:hAnsi="仿宋" w:eastAsia="仿宋"/>
          <w:sz w:val="24"/>
          <w:szCs w:val="24"/>
          <w:highlight w:val="none"/>
          <w:lang w:val="en-US" w:eastAsia="zh-CN"/>
        </w:rPr>
        <w:t>工程建设管理、金融风险防控、企业内部合规管理</w:t>
      </w:r>
      <w:r>
        <w:rPr>
          <w:rFonts w:hint="eastAsia" w:ascii="仿宋" w:hAnsi="仿宋" w:eastAsia="仿宋"/>
          <w:sz w:val="24"/>
          <w:szCs w:val="24"/>
          <w:highlight w:val="none"/>
        </w:rPr>
        <w:t>等服务情况，应附相关证明文件等。</w:t>
      </w:r>
    </w:p>
    <w:p>
      <w:pPr>
        <w:spacing w:line="360" w:lineRule="atLeast"/>
        <w:ind w:firstLine="480" w:firstLineChars="200"/>
        <w:rPr>
          <w:rFonts w:ascii="仿宋" w:hAnsi="仿宋" w:eastAsia="仿宋"/>
          <w:sz w:val="24"/>
          <w:szCs w:val="24"/>
          <w:highlight w:val="none"/>
        </w:rPr>
      </w:pPr>
    </w:p>
    <w:p>
      <w:pPr>
        <w:spacing w:line="600" w:lineRule="exact"/>
        <w:rPr>
          <w:rFonts w:ascii="仿宋" w:hAnsi="仿宋" w:eastAsia="仿宋"/>
          <w:sz w:val="24"/>
          <w:szCs w:val="24"/>
          <w:highlight w:val="none"/>
        </w:rPr>
      </w:pPr>
      <w:r>
        <w:rPr>
          <w:rFonts w:hint="eastAsia" w:ascii="仿宋" w:hAnsi="仿宋" w:eastAsia="仿宋"/>
          <w:sz w:val="24"/>
          <w:szCs w:val="24"/>
          <w:highlight w:val="none"/>
        </w:rPr>
        <w:t>比选申请人（盖章）：</w:t>
      </w:r>
    </w:p>
    <w:p>
      <w:pPr>
        <w:spacing w:line="600" w:lineRule="exact"/>
        <w:rPr>
          <w:rFonts w:ascii="仿宋" w:hAnsi="仿宋" w:eastAsia="仿宋"/>
          <w:sz w:val="24"/>
          <w:szCs w:val="24"/>
          <w:highlight w:val="none"/>
        </w:rPr>
      </w:pPr>
      <w:r>
        <w:rPr>
          <w:rFonts w:ascii="仿宋" w:hAnsi="仿宋" w:eastAsia="仿宋"/>
          <w:sz w:val="24"/>
          <w:szCs w:val="24"/>
          <w:highlight w:val="none"/>
        </w:rPr>
        <w:t>授权代表签字：</w:t>
      </w:r>
      <w:r>
        <w:rPr>
          <w:rFonts w:hint="eastAsia" w:ascii="仿宋" w:hAnsi="仿宋" w:eastAsia="仿宋"/>
          <w:sz w:val="24"/>
          <w:szCs w:val="24"/>
          <w:highlight w:val="none"/>
        </w:rPr>
        <w:t xml:space="preserve">                            时间：    年  月  日</w:t>
      </w:r>
      <w:bookmarkStart w:id="4" w:name="_Toc455607507"/>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4</w:t>
      </w:r>
      <w:r>
        <w:rPr>
          <w:rFonts w:hint="eastAsia" w:ascii="仿宋" w:hAnsi="仿宋" w:eastAsia="仿宋"/>
          <w:bCs/>
          <w:sz w:val="32"/>
          <w:szCs w:val="32"/>
          <w:highlight w:val="none"/>
        </w:rPr>
        <w:t>.</w:t>
      </w:r>
      <w:bookmarkEnd w:id="4"/>
      <w:bookmarkStart w:id="5" w:name="_Toc455607508"/>
      <w:r>
        <w:rPr>
          <w:rFonts w:ascii="仿宋" w:hAnsi="仿宋" w:eastAsia="仿宋"/>
          <w:bCs/>
          <w:sz w:val="32"/>
          <w:szCs w:val="32"/>
          <w:highlight w:val="none"/>
        </w:rPr>
        <w:t>本</w:t>
      </w:r>
      <w:r>
        <w:rPr>
          <w:rFonts w:hint="eastAsia" w:ascii="仿宋" w:hAnsi="仿宋" w:eastAsia="仿宋"/>
          <w:bCs/>
          <w:sz w:val="32"/>
          <w:szCs w:val="32"/>
          <w:highlight w:val="none"/>
        </w:rPr>
        <w:t>项目</w:t>
      </w:r>
      <w:r>
        <w:rPr>
          <w:rFonts w:ascii="仿宋" w:hAnsi="仿宋" w:eastAsia="仿宋"/>
          <w:bCs/>
          <w:sz w:val="32"/>
          <w:szCs w:val="32"/>
          <w:highlight w:val="none"/>
        </w:rPr>
        <w:t>的主要</w:t>
      </w:r>
      <w:r>
        <w:rPr>
          <w:rFonts w:hint="eastAsia" w:ascii="仿宋" w:hAnsi="仿宋" w:eastAsia="仿宋"/>
          <w:bCs/>
          <w:sz w:val="32"/>
          <w:szCs w:val="32"/>
          <w:highlight w:val="none"/>
        </w:rPr>
        <w:t>负责人</w:t>
      </w:r>
      <w:r>
        <w:rPr>
          <w:rFonts w:ascii="仿宋" w:hAnsi="仿宋" w:eastAsia="仿宋"/>
          <w:bCs/>
          <w:sz w:val="32"/>
          <w:szCs w:val="32"/>
          <w:highlight w:val="none"/>
        </w:rPr>
        <w:t>资历表</w:t>
      </w:r>
      <w:bookmarkEnd w:id="5"/>
    </w:p>
    <w:tbl>
      <w:tblPr>
        <w:tblStyle w:val="6"/>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901"/>
        <w:gridCol w:w="1242"/>
        <w:gridCol w:w="126"/>
        <w:gridCol w:w="1450"/>
        <w:gridCol w:w="550"/>
        <w:gridCol w:w="1009"/>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姓名</w:t>
            </w:r>
          </w:p>
        </w:tc>
        <w:tc>
          <w:tcPr>
            <w:tcW w:w="1901" w:type="dxa"/>
          </w:tcPr>
          <w:p>
            <w:pPr>
              <w:spacing w:line="600" w:lineRule="exact"/>
              <w:ind w:left="-57" w:right="-57"/>
              <w:jc w:val="center"/>
              <w:rPr>
                <w:rFonts w:ascii="仿宋" w:hAnsi="仿宋" w:eastAsia="仿宋"/>
                <w:kern w:val="0"/>
                <w:sz w:val="24"/>
                <w:szCs w:val="24"/>
                <w:highlight w:val="none"/>
              </w:rPr>
            </w:pPr>
          </w:p>
        </w:tc>
        <w:tc>
          <w:tcPr>
            <w:tcW w:w="1242"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职务</w:t>
            </w:r>
          </w:p>
        </w:tc>
        <w:tc>
          <w:tcPr>
            <w:tcW w:w="1576" w:type="dxa"/>
            <w:gridSpan w:val="2"/>
          </w:tcPr>
          <w:p>
            <w:pPr>
              <w:spacing w:line="600" w:lineRule="exact"/>
              <w:ind w:left="-57" w:right="-57"/>
              <w:jc w:val="center"/>
              <w:rPr>
                <w:rFonts w:ascii="仿宋" w:hAnsi="仿宋" w:eastAsia="仿宋"/>
                <w:kern w:val="0"/>
                <w:sz w:val="24"/>
                <w:szCs w:val="24"/>
                <w:highlight w:val="none"/>
              </w:rPr>
            </w:pPr>
          </w:p>
        </w:tc>
        <w:tc>
          <w:tcPr>
            <w:tcW w:w="1559" w:type="dxa"/>
            <w:gridSpan w:val="2"/>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职称</w:t>
            </w:r>
          </w:p>
        </w:tc>
        <w:tc>
          <w:tcPr>
            <w:tcW w:w="1394" w:type="dxa"/>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年龄</w:t>
            </w:r>
          </w:p>
        </w:tc>
        <w:tc>
          <w:tcPr>
            <w:tcW w:w="1901" w:type="dxa"/>
          </w:tcPr>
          <w:p>
            <w:pPr>
              <w:spacing w:line="600" w:lineRule="exact"/>
              <w:ind w:left="-57" w:right="-57"/>
              <w:jc w:val="center"/>
              <w:rPr>
                <w:rFonts w:ascii="仿宋" w:hAnsi="仿宋" w:eastAsia="仿宋"/>
                <w:kern w:val="0"/>
                <w:sz w:val="24"/>
                <w:szCs w:val="24"/>
                <w:highlight w:val="none"/>
              </w:rPr>
            </w:pPr>
          </w:p>
        </w:tc>
        <w:tc>
          <w:tcPr>
            <w:tcW w:w="1242" w:type="dxa"/>
          </w:tcPr>
          <w:p>
            <w:pPr>
              <w:spacing w:line="600" w:lineRule="exact"/>
              <w:ind w:left="-57" w:right="-57"/>
              <w:jc w:val="center"/>
              <w:rPr>
                <w:rFonts w:ascii="仿宋" w:hAnsi="仿宋" w:eastAsia="仿宋"/>
                <w:kern w:val="0"/>
                <w:sz w:val="24"/>
                <w:szCs w:val="24"/>
                <w:highlight w:val="none"/>
              </w:rPr>
            </w:pPr>
            <w:r>
              <w:rPr>
                <w:rFonts w:hint="eastAsia" w:ascii="仿宋" w:hAnsi="仿宋" w:eastAsia="仿宋"/>
                <w:kern w:val="0"/>
                <w:sz w:val="24"/>
                <w:szCs w:val="24"/>
                <w:highlight w:val="none"/>
              </w:rPr>
              <w:t>从业年限</w:t>
            </w:r>
          </w:p>
        </w:tc>
        <w:tc>
          <w:tcPr>
            <w:tcW w:w="1576" w:type="dxa"/>
            <w:gridSpan w:val="2"/>
          </w:tcPr>
          <w:p>
            <w:pPr>
              <w:spacing w:line="600" w:lineRule="exact"/>
              <w:ind w:left="-57" w:right="-76" w:rightChars="-36"/>
              <w:jc w:val="center"/>
              <w:rPr>
                <w:rFonts w:ascii="仿宋" w:hAnsi="仿宋" w:eastAsia="仿宋"/>
                <w:kern w:val="0"/>
                <w:sz w:val="24"/>
                <w:szCs w:val="24"/>
                <w:highlight w:val="none"/>
              </w:rPr>
            </w:pPr>
          </w:p>
        </w:tc>
        <w:tc>
          <w:tcPr>
            <w:tcW w:w="1559" w:type="dxa"/>
            <w:gridSpan w:val="2"/>
          </w:tcPr>
          <w:p>
            <w:pPr>
              <w:spacing w:line="600" w:lineRule="exact"/>
              <w:ind w:left="-3" w:leftChars="-66" w:right="-168" w:rightChars="-80" w:hanging="136" w:hangingChars="57"/>
              <w:jc w:val="center"/>
              <w:rPr>
                <w:rFonts w:ascii="仿宋" w:hAnsi="仿宋" w:eastAsia="仿宋"/>
                <w:kern w:val="0"/>
                <w:sz w:val="24"/>
                <w:szCs w:val="24"/>
                <w:highlight w:val="none"/>
              </w:rPr>
            </w:pPr>
          </w:p>
        </w:tc>
        <w:tc>
          <w:tcPr>
            <w:tcW w:w="1394" w:type="dxa"/>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9" w:type="dxa"/>
            <w:gridSpan w:val="2"/>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学历（毕业学校、时间、专业）</w:t>
            </w:r>
          </w:p>
        </w:tc>
        <w:tc>
          <w:tcPr>
            <w:tcW w:w="5771" w:type="dxa"/>
            <w:gridSpan w:val="6"/>
          </w:tcPr>
          <w:p>
            <w:pPr>
              <w:spacing w:line="600" w:lineRule="exact"/>
              <w:ind w:left="-57" w:right="-57"/>
              <w:jc w:val="center"/>
              <w:rPr>
                <w:rFonts w:ascii="仿宋" w:hAnsi="仿宋" w:eastAsia="仿宋"/>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开始年份</w:t>
            </w:r>
          </w:p>
        </w:tc>
        <w:tc>
          <w:tcPr>
            <w:tcW w:w="3269" w:type="dxa"/>
            <w:gridSpan w:val="3"/>
          </w:tcPr>
          <w:p>
            <w:pPr>
              <w:spacing w:line="600" w:lineRule="exact"/>
              <w:ind w:left="-57" w:right="-57"/>
              <w:jc w:val="center"/>
              <w:rPr>
                <w:rFonts w:ascii="仿宋" w:hAnsi="仿宋" w:eastAsia="仿宋"/>
                <w:kern w:val="0"/>
                <w:sz w:val="24"/>
                <w:szCs w:val="24"/>
                <w:highlight w:val="none"/>
              </w:rPr>
            </w:pPr>
            <w:r>
              <w:rPr>
                <w:rFonts w:ascii="仿宋" w:hAnsi="仿宋" w:eastAsia="仿宋"/>
                <w:kern w:val="0"/>
                <w:sz w:val="24"/>
                <w:szCs w:val="24"/>
                <w:highlight w:val="none"/>
              </w:rPr>
              <w:t>主要</w:t>
            </w:r>
            <w:r>
              <w:rPr>
                <w:rFonts w:hint="eastAsia" w:ascii="仿宋" w:hAnsi="仿宋" w:eastAsia="仿宋"/>
                <w:kern w:val="0"/>
                <w:sz w:val="24"/>
                <w:szCs w:val="24"/>
                <w:highlight w:val="none"/>
              </w:rPr>
              <w:t>服务单位</w:t>
            </w:r>
            <w:r>
              <w:rPr>
                <w:rFonts w:ascii="仿宋" w:hAnsi="仿宋" w:eastAsia="仿宋"/>
                <w:kern w:val="0"/>
                <w:sz w:val="24"/>
                <w:szCs w:val="24"/>
                <w:highlight w:val="none"/>
              </w:rPr>
              <w:t>名称</w:t>
            </w:r>
          </w:p>
        </w:tc>
        <w:tc>
          <w:tcPr>
            <w:tcW w:w="2000" w:type="dxa"/>
            <w:gridSpan w:val="2"/>
          </w:tcPr>
          <w:p>
            <w:pPr>
              <w:spacing w:line="600" w:lineRule="exact"/>
              <w:ind w:left="-57" w:right="-57"/>
              <w:jc w:val="center"/>
              <w:rPr>
                <w:rFonts w:ascii="仿宋" w:hAnsi="仿宋" w:eastAsia="仿宋"/>
                <w:kern w:val="0"/>
                <w:sz w:val="24"/>
                <w:szCs w:val="24"/>
                <w:highlight w:val="none"/>
              </w:rPr>
            </w:pPr>
            <w:r>
              <w:rPr>
                <w:rFonts w:hint="eastAsia" w:ascii="仿宋_GB2312" w:eastAsia="仿宋_GB2312"/>
                <w:kern w:val="0"/>
                <w:sz w:val="24"/>
                <w:szCs w:val="24"/>
                <w:highlight w:val="none"/>
              </w:rPr>
              <w:t>服务单位性质</w:t>
            </w:r>
          </w:p>
        </w:tc>
        <w:tc>
          <w:tcPr>
            <w:tcW w:w="2403" w:type="dxa"/>
            <w:gridSpan w:val="2"/>
          </w:tcPr>
          <w:p>
            <w:pPr>
              <w:spacing w:line="600" w:lineRule="exact"/>
              <w:ind w:right="-57"/>
              <w:jc w:val="center"/>
              <w:rPr>
                <w:rFonts w:ascii="仿宋" w:hAnsi="仿宋" w:eastAsia="仿宋"/>
                <w:kern w:val="0"/>
                <w:sz w:val="24"/>
                <w:szCs w:val="24"/>
                <w:highlight w:val="none"/>
              </w:rPr>
            </w:pPr>
            <w:r>
              <w:rPr>
                <w:rFonts w:ascii="仿宋" w:hAnsi="仿宋" w:eastAsia="仿宋"/>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8" w:type="dxa"/>
            <w:vAlign w:val="center"/>
          </w:tcPr>
          <w:p>
            <w:pPr>
              <w:spacing w:line="600" w:lineRule="exact"/>
              <w:jc w:val="center"/>
              <w:rPr>
                <w:rFonts w:ascii="仿宋" w:hAnsi="仿宋" w:eastAsia="仿宋"/>
                <w:sz w:val="24"/>
                <w:szCs w:val="24"/>
                <w:highlight w:val="none"/>
              </w:rPr>
            </w:pPr>
          </w:p>
        </w:tc>
        <w:tc>
          <w:tcPr>
            <w:tcW w:w="3269" w:type="dxa"/>
            <w:gridSpan w:val="3"/>
            <w:vAlign w:val="center"/>
          </w:tcPr>
          <w:p>
            <w:pPr>
              <w:spacing w:line="600" w:lineRule="exact"/>
              <w:jc w:val="center"/>
              <w:rPr>
                <w:rFonts w:ascii="仿宋" w:hAnsi="仿宋" w:eastAsia="仿宋"/>
                <w:sz w:val="24"/>
                <w:szCs w:val="24"/>
                <w:highlight w:val="none"/>
              </w:rPr>
            </w:pPr>
          </w:p>
        </w:tc>
        <w:tc>
          <w:tcPr>
            <w:tcW w:w="2000" w:type="dxa"/>
            <w:gridSpan w:val="2"/>
            <w:vAlign w:val="center"/>
          </w:tcPr>
          <w:p>
            <w:pPr>
              <w:spacing w:line="600" w:lineRule="exact"/>
              <w:jc w:val="center"/>
              <w:rPr>
                <w:rFonts w:ascii="仿宋" w:hAnsi="仿宋" w:eastAsia="仿宋"/>
                <w:sz w:val="24"/>
                <w:szCs w:val="24"/>
                <w:highlight w:val="none"/>
              </w:rPr>
            </w:pPr>
          </w:p>
        </w:tc>
        <w:tc>
          <w:tcPr>
            <w:tcW w:w="2403" w:type="dxa"/>
            <w:gridSpan w:val="2"/>
            <w:vAlign w:val="center"/>
          </w:tcPr>
          <w:p>
            <w:pPr>
              <w:spacing w:line="600" w:lineRule="exact"/>
              <w:jc w:val="center"/>
              <w:rPr>
                <w:rFonts w:ascii="仿宋" w:hAnsi="仿宋" w:eastAsia="仿宋"/>
                <w:sz w:val="24"/>
                <w:szCs w:val="24"/>
                <w:highlight w:val="none"/>
              </w:rPr>
            </w:pPr>
          </w:p>
        </w:tc>
      </w:tr>
    </w:tbl>
    <w:p>
      <w:pPr>
        <w:widowControl/>
        <w:spacing w:line="600" w:lineRule="exact"/>
        <w:jc w:val="left"/>
        <w:rPr>
          <w:rFonts w:ascii="仿宋_GB2312" w:eastAsia="仿宋_GB2312"/>
          <w:sz w:val="24"/>
          <w:szCs w:val="24"/>
          <w:highlight w:val="none"/>
        </w:rPr>
      </w:pPr>
      <w:r>
        <w:rPr>
          <w:rFonts w:ascii="仿宋" w:hAnsi="仿宋" w:eastAsia="仿宋"/>
          <w:sz w:val="24"/>
          <w:szCs w:val="24"/>
          <w:highlight w:val="none"/>
        </w:rPr>
        <w:t>注：</w:t>
      </w:r>
      <w:r>
        <w:rPr>
          <w:rFonts w:hint="eastAsia" w:ascii="仿宋_GB2312" w:eastAsia="仿宋_GB2312"/>
          <w:sz w:val="24"/>
          <w:szCs w:val="24"/>
          <w:highlight w:val="none"/>
        </w:rPr>
        <w:t>1.需要提供执业资格证复印件；</w:t>
      </w:r>
    </w:p>
    <w:p>
      <w:pPr>
        <w:widowControl/>
        <w:spacing w:line="600" w:lineRule="exact"/>
        <w:ind w:firstLine="480" w:firstLineChars="200"/>
        <w:jc w:val="left"/>
        <w:rPr>
          <w:rFonts w:hint="eastAsia" w:ascii="仿宋_GB2312" w:eastAsia="仿宋_GB2312"/>
          <w:sz w:val="24"/>
          <w:szCs w:val="24"/>
          <w:highlight w:val="none"/>
        </w:rPr>
      </w:pPr>
      <w:r>
        <w:rPr>
          <w:rFonts w:hint="eastAsia" w:ascii="仿宋_GB2312" w:eastAsia="仿宋_GB2312"/>
          <w:sz w:val="24"/>
          <w:szCs w:val="24"/>
          <w:highlight w:val="none"/>
        </w:rPr>
        <w:t>2.服务单位性质填 ：央企、国企、上市公司；</w:t>
      </w:r>
    </w:p>
    <w:p>
      <w:pPr>
        <w:widowControl/>
        <w:spacing w:line="600" w:lineRule="exact"/>
        <w:ind w:firstLine="480" w:firstLineChars="200"/>
        <w:jc w:val="left"/>
        <w:rPr>
          <w:rFonts w:ascii="仿宋_GB2312" w:eastAsia="仿宋_GB2312"/>
          <w:sz w:val="24"/>
          <w:szCs w:val="24"/>
          <w:highlight w:val="none"/>
        </w:rPr>
      </w:pPr>
      <w:r>
        <w:rPr>
          <w:rFonts w:hint="eastAsia" w:ascii="仿宋" w:hAnsi="仿宋" w:eastAsia="仿宋"/>
          <w:bCs/>
          <w:sz w:val="24"/>
          <w:szCs w:val="24"/>
          <w:highlight w:val="none"/>
        </w:rPr>
        <w:t>3.</w:t>
      </w:r>
      <w:r>
        <w:rPr>
          <w:rFonts w:hint="eastAsia" w:ascii="仿宋_GB2312" w:eastAsia="仿宋_GB2312"/>
          <w:sz w:val="24"/>
          <w:szCs w:val="24"/>
          <w:highlight w:val="none"/>
        </w:rPr>
        <w:t>业绩主要指提供</w:t>
      </w:r>
      <w:r>
        <w:rPr>
          <w:rFonts w:hint="eastAsia" w:ascii="仿宋_GB2312" w:eastAsia="仿宋_GB2312"/>
          <w:sz w:val="24"/>
          <w:szCs w:val="24"/>
          <w:highlight w:val="none"/>
          <w:lang w:val="en-US" w:eastAsia="zh-CN"/>
        </w:rPr>
        <w:t>经营</w:t>
      </w:r>
      <w:r>
        <w:rPr>
          <w:rFonts w:hint="eastAsia" w:ascii="仿宋_GB2312" w:eastAsia="仿宋_GB2312"/>
          <w:sz w:val="24"/>
          <w:szCs w:val="24"/>
          <w:highlight w:val="none"/>
        </w:rPr>
        <w:t>决策、</w:t>
      </w:r>
      <w:r>
        <w:rPr>
          <w:rFonts w:hint="eastAsia" w:ascii="仿宋_GB2312" w:eastAsia="仿宋_GB2312"/>
          <w:sz w:val="24"/>
          <w:szCs w:val="24"/>
          <w:highlight w:val="none"/>
          <w:lang w:val="en-US" w:eastAsia="zh-CN"/>
        </w:rPr>
        <w:t>工程建设管理</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金融风险防控</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企业内部合规</w:t>
      </w:r>
      <w:r>
        <w:rPr>
          <w:rFonts w:hint="eastAsia" w:ascii="仿宋_GB2312" w:eastAsia="仿宋_GB2312"/>
          <w:sz w:val="24"/>
          <w:szCs w:val="24"/>
          <w:highlight w:val="none"/>
        </w:rPr>
        <w:t>管理等服务情况，应附相关证明文件等。</w:t>
      </w:r>
    </w:p>
    <w:p>
      <w:pPr>
        <w:widowControl/>
        <w:spacing w:line="600" w:lineRule="exact"/>
        <w:ind w:firstLine="480" w:firstLineChars="200"/>
        <w:jc w:val="left"/>
        <w:rPr>
          <w:rFonts w:ascii="仿宋_GB2312" w:eastAsia="仿宋_GB2312"/>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widowControl/>
        <w:autoSpaceDE w:val="0"/>
        <w:autoSpaceDN w:val="0"/>
        <w:spacing w:line="600" w:lineRule="exact"/>
        <w:ind w:left="617" w:hanging="616" w:hangingChars="257"/>
        <w:textAlignment w:val="bottom"/>
        <w:rPr>
          <w:rFonts w:ascii="仿宋" w:hAnsi="仿宋" w:eastAsia="仿宋"/>
          <w:sz w:val="24"/>
          <w:szCs w:val="24"/>
          <w:highlight w:val="none"/>
        </w:rPr>
      </w:pPr>
    </w:p>
    <w:p>
      <w:pPr>
        <w:keepNext/>
        <w:keepLines/>
        <w:spacing w:before="260" w:after="260" w:line="600" w:lineRule="exact"/>
        <w:outlineLvl w:val="1"/>
        <w:rPr>
          <w:rFonts w:ascii="仿宋" w:hAnsi="仿宋" w:eastAsia="仿宋"/>
          <w:bCs/>
          <w:sz w:val="32"/>
          <w:szCs w:val="32"/>
          <w:highlight w:val="none"/>
        </w:rPr>
      </w:pPr>
      <w:bookmarkStart w:id="6" w:name="_Toc455607509"/>
      <w:r>
        <w:rPr>
          <w:rFonts w:hint="eastAsia" w:ascii="仿宋" w:hAnsi="仿宋" w:eastAsia="仿宋"/>
          <w:bCs/>
          <w:sz w:val="32"/>
          <w:szCs w:val="32"/>
          <w:highlight w:val="none"/>
          <w:lang w:val="en-US" w:eastAsia="zh-CN"/>
        </w:rPr>
        <w:t>5</w:t>
      </w:r>
      <w:r>
        <w:rPr>
          <w:rFonts w:hint="eastAsia" w:ascii="仿宋" w:hAnsi="仿宋" w:eastAsia="仿宋"/>
          <w:bCs/>
          <w:sz w:val="32"/>
          <w:szCs w:val="32"/>
          <w:highlight w:val="none"/>
        </w:rPr>
        <w:t>.</w:t>
      </w:r>
      <w:r>
        <w:rPr>
          <w:rFonts w:ascii="仿宋" w:hAnsi="仿宋" w:eastAsia="仿宋"/>
          <w:bCs/>
          <w:sz w:val="32"/>
          <w:szCs w:val="32"/>
          <w:highlight w:val="none"/>
        </w:rPr>
        <w:t>本</w:t>
      </w:r>
      <w:r>
        <w:rPr>
          <w:rFonts w:hint="eastAsia" w:ascii="仿宋" w:hAnsi="仿宋" w:eastAsia="仿宋"/>
          <w:bCs/>
          <w:sz w:val="32"/>
          <w:szCs w:val="32"/>
          <w:highlight w:val="none"/>
        </w:rPr>
        <w:t>项目</w:t>
      </w:r>
      <w:r>
        <w:rPr>
          <w:rFonts w:ascii="仿宋" w:hAnsi="仿宋" w:eastAsia="仿宋"/>
          <w:bCs/>
          <w:sz w:val="32"/>
          <w:szCs w:val="32"/>
          <w:highlight w:val="none"/>
        </w:rPr>
        <w:t>的主要</w:t>
      </w:r>
      <w:r>
        <w:rPr>
          <w:rFonts w:hint="eastAsia" w:ascii="仿宋" w:hAnsi="仿宋" w:eastAsia="仿宋"/>
          <w:bCs/>
          <w:sz w:val="32"/>
          <w:szCs w:val="32"/>
          <w:highlight w:val="none"/>
        </w:rPr>
        <w:t>团队人员</w:t>
      </w:r>
      <w:r>
        <w:rPr>
          <w:rFonts w:ascii="仿宋" w:hAnsi="仿宋" w:eastAsia="仿宋"/>
          <w:bCs/>
          <w:sz w:val="32"/>
          <w:szCs w:val="32"/>
          <w:highlight w:val="none"/>
        </w:rPr>
        <w:t>资历表</w:t>
      </w:r>
      <w:bookmarkEnd w:id="6"/>
    </w:p>
    <w:tbl>
      <w:tblPr>
        <w:tblStyle w:val="6"/>
        <w:tblpPr w:leftFromText="180" w:rightFromText="180" w:vertAnchor="text" w:horzAnchor="page" w:tblpX="1897" w:tblpY="310"/>
        <w:tblOverlap w:val="never"/>
        <w:tblW w:w="8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793"/>
        <w:gridCol w:w="1277"/>
        <w:gridCol w:w="284"/>
        <w:gridCol w:w="1096"/>
        <w:gridCol w:w="1030"/>
        <w:gridCol w:w="440"/>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姓名</w:t>
            </w:r>
          </w:p>
        </w:tc>
        <w:tc>
          <w:tcPr>
            <w:tcW w:w="1793" w:type="dxa"/>
          </w:tcPr>
          <w:p>
            <w:pPr>
              <w:spacing w:line="600" w:lineRule="exact"/>
              <w:ind w:left="-57" w:right="-57"/>
              <w:jc w:val="center"/>
              <w:rPr>
                <w:rFonts w:ascii="仿宋_GB2312" w:eastAsia="仿宋_GB2312"/>
                <w:kern w:val="0"/>
                <w:sz w:val="24"/>
                <w:szCs w:val="24"/>
                <w:highlight w:val="none"/>
              </w:rPr>
            </w:pPr>
          </w:p>
        </w:tc>
        <w:tc>
          <w:tcPr>
            <w:tcW w:w="1277"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职务</w:t>
            </w:r>
          </w:p>
        </w:tc>
        <w:tc>
          <w:tcPr>
            <w:tcW w:w="1380" w:type="dxa"/>
            <w:gridSpan w:val="2"/>
          </w:tcPr>
          <w:p>
            <w:pPr>
              <w:spacing w:line="600" w:lineRule="exact"/>
              <w:ind w:left="-57" w:right="-57"/>
              <w:jc w:val="center"/>
              <w:rPr>
                <w:rFonts w:ascii="仿宋_GB2312" w:eastAsia="仿宋_GB2312"/>
                <w:kern w:val="0"/>
                <w:sz w:val="24"/>
                <w:szCs w:val="24"/>
                <w:highlight w:val="none"/>
              </w:rPr>
            </w:pPr>
          </w:p>
        </w:tc>
        <w:tc>
          <w:tcPr>
            <w:tcW w:w="1470"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职称</w:t>
            </w:r>
          </w:p>
        </w:tc>
        <w:tc>
          <w:tcPr>
            <w:tcW w:w="1317" w:type="dxa"/>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年龄</w:t>
            </w:r>
          </w:p>
        </w:tc>
        <w:tc>
          <w:tcPr>
            <w:tcW w:w="1793" w:type="dxa"/>
          </w:tcPr>
          <w:p>
            <w:pPr>
              <w:spacing w:line="600" w:lineRule="exact"/>
              <w:ind w:left="-57" w:right="-57"/>
              <w:jc w:val="center"/>
              <w:rPr>
                <w:rFonts w:ascii="仿宋_GB2312" w:eastAsia="仿宋_GB2312"/>
                <w:kern w:val="0"/>
                <w:sz w:val="24"/>
                <w:szCs w:val="24"/>
                <w:highlight w:val="none"/>
              </w:rPr>
            </w:pPr>
          </w:p>
        </w:tc>
        <w:tc>
          <w:tcPr>
            <w:tcW w:w="1277"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从业年限</w:t>
            </w:r>
          </w:p>
        </w:tc>
        <w:tc>
          <w:tcPr>
            <w:tcW w:w="1380" w:type="dxa"/>
            <w:gridSpan w:val="2"/>
          </w:tcPr>
          <w:p>
            <w:pPr>
              <w:spacing w:line="600" w:lineRule="exact"/>
              <w:ind w:left="-57" w:right="-76" w:rightChars="-36"/>
              <w:jc w:val="center"/>
              <w:rPr>
                <w:rFonts w:ascii="仿宋_GB2312" w:eastAsia="仿宋_GB2312"/>
                <w:kern w:val="0"/>
                <w:sz w:val="24"/>
                <w:szCs w:val="24"/>
                <w:highlight w:val="none"/>
              </w:rPr>
            </w:pPr>
          </w:p>
        </w:tc>
        <w:tc>
          <w:tcPr>
            <w:tcW w:w="1470" w:type="dxa"/>
            <w:gridSpan w:val="2"/>
          </w:tcPr>
          <w:p>
            <w:pPr>
              <w:keepNext w:val="0"/>
              <w:keepLines w:val="0"/>
              <w:pageBreakBefore w:val="0"/>
              <w:widowControl w:val="0"/>
              <w:kinsoku/>
              <w:wordWrap/>
              <w:overflowPunct/>
              <w:topLinePunct w:val="0"/>
              <w:autoSpaceDE/>
              <w:autoSpaceDN/>
              <w:bidi w:val="0"/>
              <w:adjustRightInd/>
              <w:snapToGrid/>
              <w:spacing w:line="360" w:lineRule="exact"/>
              <w:ind w:left="-3" w:leftChars="-66" w:right="-168" w:rightChars="-80" w:hanging="136" w:hangingChars="57"/>
              <w:jc w:val="center"/>
              <w:textAlignment w:val="auto"/>
              <w:rPr>
                <w:rFonts w:hint="default" w:ascii="仿宋_GB2312" w:eastAsia="仿宋_GB2312"/>
                <w:kern w:val="0"/>
                <w:sz w:val="24"/>
                <w:szCs w:val="24"/>
                <w:highlight w:val="none"/>
                <w:lang w:val="en-US" w:eastAsia="zh-CN"/>
              </w:rPr>
            </w:pPr>
            <w:r>
              <w:rPr>
                <w:rFonts w:hint="eastAsia" w:ascii="仿宋_GB2312" w:eastAsia="仿宋_GB2312"/>
                <w:kern w:val="0"/>
                <w:sz w:val="24"/>
                <w:szCs w:val="24"/>
                <w:highlight w:val="none"/>
                <w:lang w:val="en-US" w:eastAsia="zh-CN"/>
              </w:rPr>
              <w:t>是否为坐班律师</w:t>
            </w:r>
          </w:p>
        </w:tc>
        <w:tc>
          <w:tcPr>
            <w:tcW w:w="1317" w:type="dxa"/>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2942"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学历（毕业学校、时间、专业）</w:t>
            </w:r>
          </w:p>
        </w:tc>
        <w:tc>
          <w:tcPr>
            <w:tcW w:w="5444" w:type="dxa"/>
            <w:gridSpan w:val="6"/>
          </w:tcPr>
          <w:p>
            <w:pPr>
              <w:spacing w:line="600" w:lineRule="exact"/>
              <w:ind w:left="-57" w:right="-57"/>
              <w:jc w:val="center"/>
              <w:rPr>
                <w:rFonts w:ascii="仿宋_GB2312" w:eastAsia="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149" w:type="dxa"/>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开始年份</w:t>
            </w:r>
          </w:p>
        </w:tc>
        <w:tc>
          <w:tcPr>
            <w:tcW w:w="3354" w:type="dxa"/>
            <w:gridSpan w:val="3"/>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主要服务单位名称</w:t>
            </w:r>
          </w:p>
        </w:tc>
        <w:tc>
          <w:tcPr>
            <w:tcW w:w="2126" w:type="dxa"/>
            <w:gridSpan w:val="2"/>
          </w:tcPr>
          <w:p>
            <w:pPr>
              <w:spacing w:line="600" w:lineRule="exact"/>
              <w:ind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服务单位性质</w:t>
            </w:r>
          </w:p>
        </w:tc>
        <w:tc>
          <w:tcPr>
            <w:tcW w:w="1757" w:type="dxa"/>
            <w:gridSpan w:val="2"/>
          </w:tcPr>
          <w:p>
            <w:pPr>
              <w:spacing w:line="600" w:lineRule="exact"/>
              <w:ind w:left="-57" w:right="-57"/>
              <w:jc w:val="center"/>
              <w:rPr>
                <w:rFonts w:ascii="仿宋_GB2312" w:eastAsia="仿宋_GB2312"/>
                <w:kern w:val="0"/>
                <w:sz w:val="24"/>
                <w:szCs w:val="24"/>
                <w:highlight w:val="none"/>
              </w:rPr>
            </w:pPr>
            <w:r>
              <w:rPr>
                <w:rFonts w:hint="eastAsia" w:ascii="仿宋_GB2312" w:eastAsia="仿宋_GB2312"/>
                <w:kern w:val="0"/>
                <w:sz w:val="24"/>
                <w:szCs w:val="24"/>
                <w:highlight w:val="none"/>
              </w:rPr>
              <w:t>经验业绩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1149" w:type="dxa"/>
            <w:vAlign w:val="center"/>
          </w:tcPr>
          <w:p>
            <w:pPr>
              <w:spacing w:line="600" w:lineRule="exact"/>
              <w:jc w:val="center"/>
              <w:rPr>
                <w:rFonts w:ascii="仿宋_GB2312" w:eastAsia="仿宋_GB2312"/>
                <w:sz w:val="24"/>
                <w:szCs w:val="24"/>
                <w:highlight w:val="none"/>
              </w:rPr>
            </w:pPr>
          </w:p>
        </w:tc>
        <w:tc>
          <w:tcPr>
            <w:tcW w:w="3354" w:type="dxa"/>
            <w:gridSpan w:val="3"/>
            <w:vAlign w:val="center"/>
          </w:tcPr>
          <w:p>
            <w:pPr>
              <w:spacing w:line="600" w:lineRule="exact"/>
              <w:rPr>
                <w:rFonts w:ascii="仿宋_GB2312" w:eastAsia="仿宋_GB2312"/>
                <w:sz w:val="24"/>
                <w:szCs w:val="24"/>
                <w:highlight w:val="none"/>
              </w:rPr>
            </w:pPr>
          </w:p>
        </w:tc>
        <w:tc>
          <w:tcPr>
            <w:tcW w:w="2126" w:type="dxa"/>
            <w:gridSpan w:val="2"/>
            <w:vAlign w:val="center"/>
          </w:tcPr>
          <w:p>
            <w:pPr>
              <w:spacing w:line="600" w:lineRule="exact"/>
              <w:rPr>
                <w:rFonts w:ascii="仿宋_GB2312" w:eastAsia="仿宋_GB2312"/>
                <w:sz w:val="24"/>
                <w:szCs w:val="24"/>
                <w:highlight w:val="none"/>
              </w:rPr>
            </w:pPr>
          </w:p>
        </w:tc>
        <w:tc>
          <w:tcPr>
            <w:tcW w:w="1757" w:type="dxa"/>
            <w:gridSpan w:val="2"/>
            <w:vAlign w:val="center"/>
          </w:tcPr>
          <w:p>
            <w:pPr>
              <w:spacing w:line="600" w:lineRule="exact"/>
              <w:jc w:val="center"/>
              <w:rPr>
                <w:rFonts w:ascii="仿宋_GB2312" w:eastAsia="仿宋_GB2312"/>
                <w:sz w:val="24"/>
                <w:szCs w:val="24"/>
                <w:highlight w:val="none"/>
              </w:rPr>
            </w:pPr>
          </w:p>
        </w:tc>
      </w:tr>
    </w:tbl>
    <w:p>
      <w:pPr>
        <w:widowControl/>
        <w:autoSpaceDE w:val="0"/>
        <w:autoSpaceDN w:val="0"/>
        <w:spacing w:line="600" w:lineRule="exact"/>
        <w:jc w:val="center"/>
        <w:textAlignment w:val="bottom"/>
        <w:rPr>
          <w:b/>
          <w:sz w:val="24"/>
          <w:highlight w:val="none"/>
        </w:rPr>
      </w:pPr>
    </w:p>
    <w:p>
      <w:pPr>
        <w:widowControl/>
        <w:spacing w:line="600" w:lineRule="exact"/>
        <w:jc w:val="left"/>
        <w:rPr>
          <w:rFonts w:ascii="仿宋_GB2312" w:eastAsia="仿宋_GB2312"/>
          <w:sz w:val="24"/>
          <w:szCs w:val="24"/>
          <w:highlight w:val="none"/>
        </w:rPr>
      </w:pPr>
      <w:r>
        <w:rPr>
          <w:rFonts w:hint="eastAsia" w:ascii="仿宋_GB2312" w:eastAsia="仿宋_GB2312"/>
          <w:sz w:val="24"/>
          <w:szCs w:val="24"/>
          <w:highlight w:val="none"/>
        </w:rPr>
        <w:t>注：1.需要提供执业资格证复印件；</w:t>
      </w:r>
    </w:p>
    <w:p>
      <w:pPr>
        <w:widowControl/>
        <w:spacing w:line="600" w:lineRule="exact"/>
        <w:ind w:firstLine="480" w:firstLineChars="200"/>
        <w:jc w:val="left"/>
        <w:rPr>
          <w:rFonts w:ascii="仿宋" w:hAnsi="仿宋" w:eastAsia="仿宋"/>
          <w:bCs/>
          <w:sz w:val="24"/>
          <w:szCs w:val="24"/>
          <w:highlight w:val="none"/>
        </w:rPr>
      </w:pPr>
      <w:r>
        <w:rPr>
          <w:rFonts w:hint="eastAsia" w:ascii="仿宋_GB2312" w:eastAsia="仿宋_GB2312"/>
          <w:sz w:val="24"/>
          <w:szCs w:val="24"/>
          <w:highlight w:val="none"/>
        </w:rPr>
        <w:t>2.服务单位性质填 ：央企、国企、上市公司；</w:t>
      </w:r>
    </w:p>
    <w:p>
      <w:pPr>
        <w:widowControl/>
        <w:spacing w:line="600" w:lineRule="exact"/>
        <w:ind w:firstLine="480" w:firstLineChars="200"/>
        <w:jc w:val="left"/>
        <w:rPr>
          <w:rFonts w:ascii="仿宋_GB2312" w:eastAsia="仿宋_GB2312"/>
          <w:sz w:val="24"/>
          <w:szCs w:val="24"/>
          <w:highlight w:val="none"/>
        </w:rPr>
      </w:pPr>
      <w:r>
        <w:rPr>
          <w:rFonts w:hint="eastAsia" w:ascii="仿宋" w:hAnsi="仿宋" w:eastAsia="仿宋"/>
          <w:bCs/>
          <w:sz w:val="24"/>
          <w:szCs w:val="24"/>
          <w:highlight w:val="none"/>
        </w:rPr>
        <w:t>3.</w:t>
      </w:r>
      <w:r>
        <w:rPr>
          <w:rFonts w:hint="eastAsia" w:ascii="仿宋_GB2312" w:eastAsia="仿宋_GB2312"/>
          <w:sz w:val="24"/>
          <w:szCs w:val="24"/>
          <w:highlight w:val="none"/>
        </w:rPr>
        <w:t>业绩主要指提供</w:t>
      </w:r>
      <w:r>
        <w:rPr>
          <w:rFonts w:hint="eastAsia" w:ascii="仿宋_GB2312" w:eastAsia="仿宋_GB2312"/>
          <w:sz w:val="24"/>
          <w:szCs w:val="24"/>
          <w:highlight w:val="none"/>
          <w:lang w:val="en-US" w:eastAsia="zh-CN"/>
        </w:rPr>
        <w:t>经营</w:t>
      </w:r>
      <w:r>
        <w:rPr>
          <w:rFonts w:hint="eastAsia" w:ascii="仿宋_GB2312" w:eastAsia="仿宋_GB2312"/>
          <w:sz w:val="24"/>
          <w:szCs w:val="24"/>
          <w:highlight w:val="none"/>
        </w:rPr>
        <w:t>决策、</w:t>
      </w:r>
      <w:r>
        <w:rPr>
          <w:rFonts w:hint="eastAsia" w:ascii="仿宋_GB2312" w:eastAsia="仿宋_GB2312"/>
          <w:sz w:val="24"/>
          <w:szCs w:val="24"/>
          <w:highlight w:val="none"/>
          <w:lang w:val="en-US" w:eastAsia="zh-CN"/>
        </w:rPr>
        <w:t>工程建设管理</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金融风险防控</w:t>
      </w:r>
      <w:r>
        <w:rPr>
          <w:rFonts w:hint="eastAsia" w:ascii="仿宋_GB2312" w:eastAsia="仿宋_GB2312"/>
          <w:sz w:val="24"/>
          <w:szCs w:val="24"/>
          <w:highlight w:val="none"/>
          <w:lang w:eastAsia="zh-CN"/>
        </w:rPr>
        <w:t>、</w:t>
      </w:r>
      <w:r>
        <w:rPr>
          <w:rFonts w:hint="eastAsia" w:ascii="仿宋_GB2312" w:eastAsia="仿宋_GB2312"/>
          <w:sz w:val="24"/>
          <w:szCs w:val="24"/>
          <w:highlight w:val="none"/>
          <w:lang w:val="en-US" w:eastAsia="zh-CN"/>
        </w:rPr>
        <w:t>企业内部合规</w:t>
      </w:r>
      <w:r>
        <w:rPr>
          <w:rFonts w:hint="eastAsia" w:ascii="仿宋_GB2312" w:eastAsia="仿宋_GB2312"/>
          <w:sz w:val="24"/>
          <w:szCs w:val="24"/>
          <w:highlight w:val="none"/>
        </w:rPr>
        <w:t>管理等服务情况，应附相关证明文件等。</w:t>
      </w:r>
    </w:p>
    <w:p>
      <w:pPr>
        <w:keepNext/>
        <w:keepLines/>
        <w:spacing w:before="260" w:after="260" w:line="600" w:lineRule="exact"/>
        <w:outlineLvl w:val="1"/>
        <w:rPr>
          <w:rFonts w:ascii="仿宋" w:hAnsi="仿宋" w:eastAsia="仿宋"/>
          <w:bCs/>
          <w:sz w:val="32"/>
          <w:szCs w:val="32"/>
          <w:highlight w:val="none"/>
        </w:rPr>
      </w:pPr>
      <w:bookmarkStart w:id="7" w:name="_Toc455607510"/>
      <w:r>
        <w:rPr>
          <w:rFonts w:hint="eastAsia" w:ascii="仿宋" w:hAnsi="仿宋" w:eastAsia="仿宋"/>
          <w:bCs/>
          <w:sz w:val="32"/>
          <w:szCs w:val="32"/>
          <w:highlight w:val="none"/>
          <w:lang w:val="en-US" w:eastAsia="zh-CN"/>
        </w:rPr>
        <w:t>6</w:t>
      </w:r>
      <w:r>
        <w:rPr>
          <w:rFonts w:hint="eastAsia" w:ascii="仿宋" w:hAnsi="仿宋" w:eastAsia="仿宋"/>
          <w:bCs/>
          <w:sz w:val="32"/>
          <w:szCs w:val="32"/>
          <w:highlight w:val="none"/>
        </w:rPr>
        <w:t>. 诚信承诺书</w:t>
      </w:r>
    </w:p>
    <w:bookmarkEnd w:id="7"/>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u w:val="single"/>
        </w:rPr>
        <w:t xml:space="preserve">                   （律师事务所名称）</w:t>
      </w:r>
      <w:r>
        <w:rPr>
          <w:rFonts w:hint="eastAsia" w:ascii="仿宋" w:hAnsi="仿宋" w:eastAsia="仿宋"/>
          <w:bCs/>
          <w:sz w:val="32"/>
          <w:szCs w:val="32"/>
          <w:highlight w:val="none"/>
        </w:rPr>
        <w:t>郑重承诺：</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本所在</w:t>
      </w:r>
      <w:r>
        <w:rPr>
          <w:rFonts w:hint="eastAsia" w:ascii="仿宋" w:hAnsi="仿宋" w:eastAsia="仿宋"/>
          <w:bCs/>
          <w:sz w:val="32"/>
          <w:szCs w:val="32"/>
          <w:highlight w:val="none"/>
          <w:u w:val="single"/>
          <w:lang w:val="en-US" w:eastAsia="zh-CN"/>
        </w:rPr>
        <w:t>德阳发展控股集团有限公司</w:t>
      </w:r>
      <w:r>
        <w:rPr>
          <w:rFonts w:hint="eastAsia" w:ascii="仿宋" w:hAnsi="仿宋" w:eastAsia="仿宋"/>
          <w:bCs/>
          <w:sz w:val="32"/>
          <w:szCs w:val="32"/>
          <w:highlight w:val="none"/>
          <w:u w:val="single"/>
        </w:rPr>
        <w:t>关于选聘常年法律顾问的比选活动</w:t>
      </w:r>
      <w:r>
        <w:rPr>
          <w:rFonts w:hint="eastAsia" w:ascii="仿宋" w:hAnsi="仿宋" w:eastAsia="仿宋"/>
          <w:bCs/>
          <w:sz w:val="32"/>
          <w:szCs w:val="32"/>
          <w:highlight w:val="none"/>
        </w:rPr>
        <w:t>中提交的资料真实、合法、有效，本所及其为本次服务指派的律师近三年内没有重大违法和违约行为，未受到过通报或处罚。</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本次递交的比选文件有效期为递交之日起30日，有效期内本所不得撤销。</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 xml:space="preserve">上述承诺真实有效，并由本所承担相应法律后果。  </w:t>
      </w:r>
    </w:p>
    <w:p>
      <w:pPr>
        <w:keepNext/>
        <w:keepLines/>
        <w:spacing w:before="260" w:after="260" w:line="600" w:lineRule="exact"/>
        <w:outlineLvl w:val="1"/>
        <w:rPr>
          <w:rFonts w:ascii="仿宋" w:hAnsi="仿宋" w:eastAsia="仿宋"/>
          <w:bCs/>
          <w:sz w:val="32"/>
          <w:szCs w:val="32"/>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      </w:t>
      </w:r>
      <w:r>
        <w:rPr>
          <w:rFonts w:ascii="仿宋" w:hAnsi="仿宋" w:eastAsia="仿宋"/>
          <w:bCs/>
          <w:sz w:val="32"/>
          <w:szCs w:val="32"/>
          <w:highlight w:val="none"/>
        </w:rPr>
        <w:t xml:space="preserve">           </w:t>
      </w:r>
      <w:r>
        <w:rPr>
          <w:rFonts w:hint="eastAsia" w:ascii="仿宋" w:hAnsi="仿宋" w:eastAsia="仿宋"/>
          <w:bCs/>
          <w:sz w:val="32"/>
          <w:szCs w:val="32"/>
          <w:highlight w:val="none"/>
        </w:rPr>
        <w:t>承诺人</w:t>
      </w:r>
      <w:r>
        <w:rPr>
          <w:rFonts w:ascii="仿宋" w:hAnsi="仿宋" w:eastAsia="仿宋"/>
          <w:bCs/>
          <w:sz w:val="32"/>
          <w:szCs w:val="32"/>
          <w:highlight w:val="none"/>
        </w:rPr>
        <w:t>/</w:t>
      </w:r>
      <w:r>
        <w:rPr>
          <w:rFonts w:hint="eastAsia" w:ascii="仿宋" w:hAnsi="仿宋" w:eastAsia="仿宋"/>
          <w:bCs/>
          <w:sz w:val="32"/>
          <w:szCs w:val="32"/>
          <w:highlight w:val="none"/>
        </w:rPr>
        <w:t>比选申请</w:t>
      </w:r>
      <w:r>
        <w:rPr>
          <w:rFonts w:ascii="仿宋" w:hAnsi="仿宋" w:eastAsia="仿宋"/>
          <w:bCs/>
          <w:sz w:val="32"/>
          <w:szCs w:val="32"/>
          <w:highlight w:val="none"/>
        </w:rPr>
        <w:t>人</w:t>
      </w:r>
      <w:r>
        <w:rPr>
          <w:rFonts w:hint="eastAsia" w:ascii="仿宋" w:hAnsi="仿宋" w:eastAsia="仿宋"/>
          <w:bCs/>
          <w:sz w:val="32"/>
          <w:szCs w:val="32"/>
          <w:highlight w:val="none"/>
        </w:rPr>
        <w:t>（盖章）：</w:t>
      </w:r>
    </w:p>
    <w:p>
      <w:pPr>
        <w:keepNext/>
        <w:keepLines/>
        <w:spacing w:before="260" w:after="260" w:line="600" w:lineRule="exact"/>
        <w:ind w:firstLine="4960" w:firstLineChars="1550"/>
        <w:outlineLvl w:val="1"/>
        <w:rPr>
          <w:rFonts w:ascii="仿宋" w:hAnsi="仿宋" w:eastAsia="仿宋"/>
          <w:bCs/>
          <w:sz w:val="32"/>
          <w:szCs w:val="32"/>
          <w:highlight w:val="none"/>
        </w:rPr>
      </w:pPr>
      <w:r>
        <w:rPr>
          <w:rFonts w:ascii="仿宋" w:hAnsi="仿宋" w:eastAsia="仿宋"/>
          <w:bCs/>
          <w:sz w:val="32"/>
          <w:szCs w:val="32"/>
          <w:highlight w:val="none"/>
        </w:rPr>
        <w:t>年   月  日</w:t>
      </w:r>
    </w:p>
    <w:p>
      <w:pPr>
        <w:snapToGrid w:val="0"/>
        <w:spacing w:line="600" w:lineRule="exact"/>
        <w:rPr>
          <w:rFonts w:ascii="仿宋" w:hAnsi="仿宋" w:eastAsia="仿宋"/>
          <w:sz w:val="32"/>
          <w:szCs w:val="32"/>
          <w:highlight w:val="none"/>
        </w:rPr>
      </w:pPr>
      <w:r>
        <w:rPr>
          <w:rFonts w:ascii="仿宋" w:hAnsi="仿宋" w:eastAsia="仿宋"/>
          <w:sz w:val="32"/>
          <w:szCs w:val="32"/>
          <w:highlight w:val="none"/>
        </w:rPr>
        <w:t xml:space="preserve">                        </w:t>
      </w:r>
    </w:p>
    <w:p>
      <w:pPr>
        <w:snapToGrid w:val="0"/>
        <w:spacing w:line="600" w:lineRule="exact"/>
        <w:rPr>
          <w:rFonts w:ascii="仿宋" w:hAnsi="仿宋" w:eastAsia="仿宋"/>
          <w:sz w:val="24"/>
          <w:szCs w:val="24"/>
          <w:highlight w:val="none"/>
        </w:rPr>
      </w:pPr>
    </w:p>
    <w:p>
      <w:pPr>
        <w:snapToGrid w:val="0"/>
        <w:spacing w:line="600" w:lineRule="exact"/>
        <w:rPr>
          <w:rFonts w:ascii="仿宋" w:hAnsi="仿宋" w:eastAsia="仿宋"/>
          <w:sz w:val="24"/>
          <w:szCs w:val="24"/>
          <w:highlight w:val="none"/>
        </w:rPr>
      </w:pPr>
    </w:p>
    <w:p>
      <w:pPr>
        <w:spacing w:line="600" w:lineRule="exact"/>
        <w:rPr>
          <w:rFonts w:ascii="仿宋" w:hAnsi="仿宋" w:eastAsia="仿宋"/>
          <w:bCs/>
          <w:sz w:val="24"/>
          <w:szCs w:val="24"/>
          <w:highlight w:val="none"/>
        </w:rPr>
      </w:pPr>
      <w:bookmarkStart w:id="8" w:name="_Toc455607511"/>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lang w:val="en-US" w:eastAsia="zh-CN"/>
        </w:rPr>
        <w:t>7</w:t>
      </w:r>
      <w:r>
        <w:rPr>
          <w:rFonts w:hint="eastAsia" w:ascii="仿宋" w:hAnsi="仿宋" w:eastAsia="仿宋"/>
          <w:bCs/>
          <w:sz w:val="32"/>
          <w:szCs w:val="32"/>
          <w:highlight w:val="none"/>
        </w:rPr>
        <w:t>.保密承诺函</w:t>
      </w:r>
      <w:bookmarkEnd w:id="8"/>
    </w:p>
    <w:p>
      <w:pPr>
        <w:keepNext/>
        <w:keepLines/>
        <w:spacing w:before="260" w:after="260" w:line="600" w:lineRule="exact"/>
        <w:outlineLvl w:val="1"/>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致：</w:t>
      </w:r>
      <w:r>
        <w:rPr>
          <w:rFonts w:hint="eastAsia" w:ascii="仿宋" w:hAnsi="仿宋" w:eastAsia="仿宋"/>
          <w:bCs/>
          <w:sz w:val="32"/>
          <w:szCs w:val="32"/>
          <w:highlight w:val="none"/>
          <w:lang w:val="en-US" w:eastAsia="zh-CN"/>
        </w:rPr>
        <w:t>德阳发展控股集团有限公司</w:t>
      </w:r>
    </w:p>
    <w:p>
      <w:pPr>
        <w:keepNext/>
        <w:keepLines/>
        <w:spacing w:before="260" w:after="260" w:line="600" w:lineRule="exact"/>
        <w:ind w:firstLine="640" w:firstLineChars="200"/>
        <w:outlineLvl w:val="1"/>
        <w:rPr>
          <w:rFonts w:ascii="仿宋" w:hAnsi="仿宋" w:eastAsia="仿宋"/>
          <w:bCs/>
          <w:sz w:val="32"/>
          <w:szCs w:val="32"/>
          <w:highlight w:val="none"/>
        </w:rPr>
      </w:pPr>
      <w:r>
        <w:rPr>
          <w:rFonts w:hint="eastAsia" w:ascii="仿宋" w:hAnsi="仿宋" w:eastAsia="仿宋"/>
          <w:bCs/>
          <w:sz w:val="32"/>
          <w:szCs w:val="32"/>
          <w:highlight w:val="none"/>
        </w:rPr>
        <w:t>为保护贵司、合作方及项目参与人员的合法利益，保证合作双方实现顺利合作，避免因信息泄露而给合作双方造成损失，参与本项目本所员工应承诺遵守本保密书内容。</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w:t>
      </w:r>
      <w:r>
        <w:rPr>
          <w:rFonts w:ascii="仿宋" w:hAnsi="仿宋" w:eastAsia="仿宋"/>
          <w:bCs/>
          <w:sz w:val="32"/>
          <w:szCs w:val="32"/>
          <w:highlight w:val="none"/>
        </w:rPr>
        <w:t> </w:t>
      </w:r>
      <w:r>
        <w:rPr>
          <w:rFonts w:hint="eastAsia" w:ascii="仿宋" w:hAnsi="仿宋" w:eastAsia="仿宋"/>
          <w:bCs/>
          <w:sz w:val="32"/>
          <w:szCs w:val="32"/>
          <w:highlight w:val="none"/>
        </w:rPr>
        <w:t>保密信息</w:t>
      </w:r>
      <w:r>
        <w:rPr>
          <w:rFonts w:ascii="仿宋" w:hAnsi="仿宋" w:eastAsia="仿宋"/>
          <w:bCs/>
          <w:sz w:val="32"/>
          <w:szCs w:val="32"/>
          <w:highlight w:val="none"/>
        </w:rPr>
        <w:t> </w:t>
      </w:r>
      <w:r>
        <w:rPr>
          <w:rFonts w:hint="eastAsia" w:ascii="仿宋" w:hAnsi="仿宋" w:eastAsia="仿宋"/>
          <w:bCs/>
          <w:sz w:val="32"/>
          <w:szCs w:val="32"/>
          <w:highlight w:val="none"/>
        </w:rPr>
        <w:t xml:space="preserve"> 本函所示保密信息为合作双方就合作项目前涉及各方或各自关联方公司尚未公开的信息。包括：</w:t>
      </w:r>
      <w:r>
        <w:rPr>
          <w:rFonts w:ascii="仿宋" w:hAnsi="仿宋" w:eastAsia="仿宋"/>
          <w:bCs/>
          <w:sz w:val="32"/>
          <w:szCs w:val="32"/>
          <w:highlight w:val="none"/>
        </w:rPr>
        <w:t> </w:t>
      </w:r>
    </w:p>
    <w:p>
      <w:pPr>
        <w:keepNext/>
        <w:keepLines/>
        <w:spacing w:before="260" w:after="260" w:line="600" w:lineRule="exact"/>
        <w:outlineLvl w:val="1"/>
        <w:rPr>
          <w:rFonts w:hint="eastAsia" w:ascii="仿宋" w:hAnsi="仿宋" w:eastAsia="仿宋"/>
          <w:bCs/>
          <w:sz w:val="32"/>
          <w:szCs w:val="32"/>
          <w:highlight w:val="none"/>
        </w:rPr>
      </w:pPr>
      <w:r>
        <w:rPr>
          <w:rFonts w:hint="eastAsia" w:ascii="仿宋" w:hAnsi="仿宋" w:eastAsia="仿宋"/>
          <w:bCs/>
          <w:sz w:val="32"/>
          <w:szCs w:val="32"/>
          <w:highlight w:val="none"/>
        </w:rPr>
        <w:t>1.1</w:t>
      </w:r>
      <w:r>
        <w:rPr>
          <w:rFonts w:ascii="仿宋" w:hAnsi="仿宋" w:eastAsia="仿宋"/>
          <w:bCs/>
          <w:sz w:val="32"/>
          <w:szCs w:val="32"/>
          <w:highlight w:val="none"/>
        </w:rPr>
        <w:t> </w:t>
      </w:r>
      <w:r>
        <w:rPr>
          <w:rFonts w:hint="eastAsia" w:ascii="仿宋" w:hAnsi="仿宋" w:eastAsia="仿宋"/>
          <w:bCs/>
          <w:sz w:val="32"/>
          <w:szCs w:val="32"/>
          <w:highlight w:val="none"/>
        </w:rPr>
        <w:t>以手写、打印、软件、磁盘、光盘、胶片或其它可存取</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的方式记载的有关财务或商业信息数据及资料；（如有）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1.2</w:t>
      </w:r>
      <w:r>
        <w:rPr>
          <w:rFonts w:ascii="仿宋" w:hAnsi="仿宋" w:eastAsia="仿宋"/>
          <w:bCs/>
          <w:sz w:val="32"/>
          <w:szCs w:val="32"/>
          <w:highlight w:val="none"/>
        </w:rPr>
        <w:t> </w:t>
      </w:r>
      <w:r>
        <w:rPr>
          <w:rFonts w:hint="eastAsia" w:ascii="仿宋" w:hAnsi="仿宋" w:eastAsia="仿宋"/>
          <w:bCs/>
          <w:sz w:val="32"/>
          <w:szCs w:val="32"/>
          <w:highlight w:val="none"/>
        </w:rPr>
        <w:t xml:space="preserve">以口头方式说明需要保密的财务或商业信息；（如有）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1.3</w:t>
      </w:r>
      <w:r>
        <w:rPr>
          <w:rFonts w:ascii="仿宋" w:hAnsi="仿宋" w:eastAsia="仿宋"/>
          <w:bCs/>
          <w:sz w:val="32"/>
          <w:szCs w:val="32"/>
          <w:highlight w:val="none"/>
        </w:rPr>
        <w:t> </w:t>
      </w:r>
      <w:r>
        <w:rPr>
          <w:rFonts w:hint="eastAsia" w:ascii="仿宋" w:hAnsi="仿宋" w:eastAsia="仿宋"/>
          <w:bCs/>
          <w:sz w:val="32"/>
          <w:szCs w:val="32"/>
          <w:highlight w:val="none"/>
        </w:rPr>
        <w:t>以软件代码、文字图像、分析注释、备忘录、图纸、研究报告、编辑数据等各种方式出现的财务或商业信息；（如有）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1.4</w:t>
      </w:r>
      <w:r>
        <w:rPr>
          <w:rFonts w:ascii="仿宋" w:hAnsi="仿宋" w:eastAsia="仿宋"/>
          <w:bCs/>
          <w:sz w:val="32"/>
          <w:szCs w:val="32"/>
          <w:highlight w:val="none"/>
        </w:rPr>
        <w:t> </w:t>
      </w:r>
      <w:r>
        <w:rPr>
          <w:rFonts w:hint="eastAsia" w:ascii="仿宋" w:hAnsi="仿宋" w:eastAsia="仿宋"/>
          <w:bCs/>
          <w:sz w:val="32"/>
          <w:szCs w:val="32"/>
          <w:highlight w:val="none"/>
        </w:rPr>
        <w:t>公司与合作方之间的交易进程及所有信息、数据及资料。</w:t>
      </w:r>
      <w:r>
        <w:rPr>
          <w:rFonts w:ascii="仿宋" w:hAnsi="仿宋" w:eastAsia="仿宋"/>
          <w:bCs/>
          <w:sz w:val="32"/>
          <w:szCs w:val="32"/>
          <w:highlight w:val="none"/>
        </w:rPr>
        <w:t> </w:t>
      </w:r>
      <w:r>
        <w:rPr>
          <w:rFonts w:hint="eastAsia" w:ascii="仿宋" w:hAnsi="仿宋" w:eastAsia="仿宋"/>
          <w:bCs/>
          <w:sz w:val="32"/>
          <w:szCs w:val="32"/>
          <w:highlight w:val="none"/>
        </w:rPr>
        <w:t xml:space="preserve">（如有）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1.5</w:t>
      </w:r>
      <w:r>
        <w:rPr>
          <w:rFonts w:ascii="仿宋" w:hAnsi="仿宋" w:eastAsia="仿宋"/>
          <w:bCs/>
          <w:sz w:val="32"/>
          <w:szCs w:val="32"/>
          <w:highlight w:val="none"/>
        </w:rPr>
        <w:t> </w:t>
      </w:r>
      <w:r>
        <w:rPr>
          <w:rFonts w:hint="eastAsia" w:ascii="仿宋" w:hAnsi="仿宋" w:eastAsia="仿宋"/>
          <w:bCs/>
          <w:sz w:val="32"/>
          <w:szCs w:val="32"/>
          <w:highlight w:val="none"/>
        </w:rPr>
        <w:t>合作双方在讨论合作过程中，包括但不限于在对方处参观、考察的过程中以其它形式获得的财务信息或商业信息。（如有）</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 保密义务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2.1 承诺人始终对保密资料保密，不在项目之外使用对方提供的保密信息及掌握 的公司保密信息。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2.2 未经同意，不向任何第三方提供保密信息以及可以接触上述保密信息的手段，包括在公开场合展览，公开对外宣传，作为文章、讯息、参考数据发表。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2.3 只向项目相关人员（包括各自的董事﹑顾问﹑代理人和雇员等）为商讨合作项目而有需要知悉保密信息的人士披露保密信息；并保证，上述各相关人员的行为将会符合本守则的规定。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 xml:space="preserve">2.4 在商讨合作项目的过程中，若需向第三方披露对方的保密信息，应事先取得书面许可，并要求该第三方不得向任何其它人士泄露保密信息。 </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特此承诺！</w:t>
      </w:r>
    </w:p>
    <w:p>
      <w:pPr>
        <w:keepNext/>
        <w:keepLines/>
        <w:spacing w:before="260" w:after="260" w:line="600" w:lineRule="exact"/>
        <w:outlineLvl w:val="1"/>
        <w:rPr>
          <w:rFonts w:ascii="仿宋" w:hAnsi="仿宋" w:eastAsia="仿宋"/>
          <w:bCs/>
          <w:sz w:val="32"/>
          <w:szCs w:val="32"/>
          <w:highlight w:val="none"/>
        </w:rPr>
      </w:pP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承诺人</w:t>
      </w:r>
      <w:r>
        <w:rPr>
          <w:rFonts w:ascii="仿宋" w:hAnsi="仿宋" w:eastAsia="仿宋"/>
          <w:bCs/>
          <w:sz w:val="32"/>
          <w:szCs w:val="32"/>
          <w:highlight w:val="none"/>
        </w:rPr>
        <w:t>/</w:t>
      </w:r>
      <w:r>
        <w:rPr>
          <w:rFonts w:hint="eastAsia" w:ascii="仿宋" w:hAnsi="仿宋" w:eastAsia="仿宋"/>
          <w:bCs/>
          <w:sz w:val="32"/>
          <w:szCs w:val="32"/>
          <w:highlight w:val="none"/>
        </w:rPr>
        <w:t>比选申请人：（盖章）</w:t>
      </w:r>
    </w:p>
    <w:p>
      <w:pPr>
        <w:keepNext/>
        <w:keepLines/>
        <w:spacing w:before="260" w:after="260" w:line="600" w:lineRule="exact"/>
        <w:outlineLvl w:val="1"/>
        <w:rPr>
          <w:rFonts w:ascii="仿宋" w:hAnsi="仿宋" w:eastAsia="仿宋"/>
          <w:bCs/>
          <w:sz w:val="32"/>
          <w:szCs w:val="32"/>
          <w:highlight w:val="none"/>
        </w:rPr>
      </w:pPr>
      <w:r>
        <w:rPr>
          <w:rFonts w:ascii="仿宋" w:hAnsi="仿宋" w:eastAsia="仿宋"/>
          <w:bCs/>
          <w:sz w:val="32"/>
          <w:szCs w:val="32"/>
          <w:highlight w:val="none"/>
        </w:rPr>
        <w:t>授权代表签字：</w:t>
      </w:r>
    </w:p>
    <w:p>
      <w:pPr>
        <w:keepNext/>
        <w:keepLines/>
        <w:spacing w:before="260" w:after="260" w:line="600" w:lineRule="exact"/>
        <w:outlineLvl w:val="1"/>
        <w:rPr>
          <w:rFonts w:ascii="仿宋" w:hAnsi="仿宋" w:eastAsia="仿宋"/>
          <w:bCs/>
          <w:sz w:val="32"/>
          <w:szCs w:val="32"/>
          <w:highlight w:val="none"/>
        </w:rPr>
      </w:pPr>
      <w:r>
        <w:rPr>
          <w:rFonts w:hint="eastAsia" w:ascii="仿宋" w:hAnsi="仿宋" w:eastAsia="仿宋"/>
          <w:bCs/>
          <w:sz w:val="32"/>
          <w:szCs w:val="32"/>
          <w:highlight w:val="none"/>
        </w:rPr>
        <w:t>时间：     年  月  日</w:t>
      </w:r>
    </w:p>
    <w:p>
      <w:pPr>
        <w:keepNext/>
        <w:keepLines/>
        <w:spacing w:before="260" w:after="260" w:line="600" w:lineRule="exact"/>
        <w:outlineLvl w:val="1"/>
        <w:rPr>
          <w:rFonts w:ascii="仿宋" w:hAnsi="仿宋" w:eastAsia="仿宋"/>
          <w:bCs/>
          <w:sz w:val="32"/>
          <w:szCs w:val="32"/>
          <w:highlight w:val="none"/>
        </w:rPr>
      </w:pPr>
      <w:bookmarkStart w:id="9" w:name="OLE_LINK2"/>
      <w:bookmarkStart w:id="10" w:name="OLE_LINK1"/>
      <w:r>
        <w:rPr>
          <w:rFonts w:hint="eastAsia" w:ascii="仿宋" w:hAnsi="仿宋" w:eastAsia="仿宋"/>
          <w:bCs/>
          <w:sz w:val="32"/>
          <w:szCs w:val="32"/>
          <w:highlight w:val="none"/>
          <w:lang w:val="en-US" w:eastAsia="zh-CN"/>
        </w:rPr>
        <w:t>8</w:t>
      </w:r>
      <w:r>
        <w:rPr>
          <w:rFonts w:hint="eastAsia" w:ascii="仿宋" w:hAnsi="仿宋" w:eastAsia="仿宋"/>
          <w:bCs/>
          <w:sz w:val="32"/>
          <w:szCs w:val="32"/>
          <w:highlight w:val="none"/>
        </w:rPr>
        <w:t>.报价函</w:t>
      </w:r>
    </w:p>
    <w:bookmarkEnd w:id="9"/>
    <w:bookmarkEnd w:id="10"/>
    <w:p>
      <w:pPr>
        <w:rPr>
          <w:rFonts w:ascii="仿宋" w:hAnsi="仿宋" w:eastAsia="仿宋"/>
          <w:sz w:val="32"/>
          <w:szCs w:val="32"/>
          <w:highlight w:val="none"/>
        </w:rPr>
      </w:pPr>
      <w:r>
        <w:rPr>
          <w:rFonts w:hint="eastAsia" w:ascii="仿宋" w:hAnsi="仿宋" w:eastAsia="仿宋"/>
          <w:sz w:val="32"/>
          <w:szCs w:val="32"/>
          <w:highlight w:val="none"/>
          <w:lang w:val="en-US" w:eastAsia="zh-CN"/>
        </w:rPr>
        <w:t>德阳发展控股集团有限公司</w:t>
      </w:r>
      <w:r>
        <w:rPr>
          <w:rFonts w:hint="eastAsia" w:ascii="仿宋" w:hAnsi="仿宋" w:eastAsia="仿宋"/>
          <w:sz w:val="32"/>
          <w:szCs w:val="32"/>
          <w:highlight w:val="none"/>
        </w:rPr>
        <w:t>：</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经研究</w:t>
      </w:r>
      <w:r>
        <w:rPr>
          <w:rFonts w:hint="eastAsia" w:ascii="仿宋" w:hAnsi="仿宋" w:eastAsia="仿宋"/>
          <w:sz w:val="32"/>
          <w:szCs w:val="32"/>
          <w:highlight w:val="none"/>
          <w:u w:val="single"/>
          <w:lang w:val="en-US" w:eastAsia="zh-CN"/>
        </w:rPr>
        <w:t>德阳发展控股集团有限公司</w:t>
      </w:r>
      <w:r>
        <w:rPr>
          <w:rFonts w:hint="eastAsia" w:ascii="仿宋" w:hAnsi="仿宋" w:eastAsia="仿宋"/>
          <w:sz w:val="32"/>
          <w:szCs w:val="32"/>
          <w:highlight w:val="none"/>
          <w:u w:val="single"/>
        </w:rPr>
        <w:t>关于选聘常年法律顾问的比选</w:t>
      </w:r>
      <w:r>
        <w:rPr>
          <w:rFonts w:hint="eastAsia" w:ascii="仿宋" w:hAnsi="仿宋" w:eastAsia="仿宋"/>
          <w:sz w:val="32"/>
          <w:szCs w:val="32"/>
          <w:highlight w:val="none"/>
        </w:rPr>
        <w:t>的全部内容后，我方报价如下：</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1.本次常年法律顾问服务费用为人民币  万元</w:t>
      </w:r>
      <w:r>
        <w:rPr>
          <w:rFonts w:ascii="仿宋" w:hAnsi="仿宋" w:eastAsia="仿宋"/>
          <w:sz w:val="32"/>
          <w:szCs w:val="32"/>
          <w:highlight w:val="none"/>
        </w:rPr>
        <w:t>/</w:t>
      </w:r>
      <w:r>
        <w:rPr>
          <w:rFonts w:hint="eastAsia" w:ascii="仿宋" w:hAnsi="仿宋" w:eastAsia="仿宋"/>
          <w:sz w:val="32"/>
          <w:szCs w:val="32"/>
          <w:highlight w:val="none"/>
        </w:rPr>
        <w:t>年（大写：         ）；</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2.本报价为包干价，</w:t>
      </w:r>
      <w:r>
        <w:rPr>
          <w:rFonts w:hint="eastAsia" w:ascii="仿宋" w:hAnsi="仿宋" w:eastAsia="仿宋"/>
          <w:kern w:val="0"/>
          <w:sz w:val="32"/>
          <w:szCs w:val="32"/>
          <w:highlight w:val="none"/>
        </w:rPr>
        <w:t>即已包括我方完成本项目约定服务事项产生的所有费用</w:t>
      </w:r>
      <w:r>
        <w:rPr>
          <w:rFonts w:hint="eastAsia" w:ascii="仿宋" w:hAnsi="仿宋" w:eastAsia="仿宋"/>
          <w:sz w:val="32"/>
          <w:szCs w:val="32"/>
          <w:highlight w:val="none"/>
        </w:rPr>
        <w:t>，此外，我方不再收取任何费用。</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如我方为中选人：</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（1）我方承诺在收到中选通知书后，在中选通知书规定的期限内，与你方按照比选公告和我方的比选文件签订合同。</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（2）我方承诺在合同约定的期限内完成合同约定的全部服务工作。</w:t>
      </w:r>
    </w:p>
    <w:p>
      <w:pPr>
        <w:rPr>
          <w:rFonts w:ascii="仿宋" w:hAnsi="仿宋" w:eastAsia="仿宋"/>
          <w:sz w:val="32"/>
          <w:szCs w:val="32"/>
          <w:highlight w:val="none"/>
        </w:rPr>
      </w:pPr>
    </w:p>
    <w:p>
      <w:pPr>
        <w:rPr>
          <w:rFonts w:ascii="仿宋" w:hAnsi="仿宋" w:eastAsia="仿宋"/>
          <w:sz w:val="32"/>
          <w:szCs w:val="32"/>
          <w:highlight w:val="none"/>
        </w:rPr>
      </w:pPr>
      <w:r>
        <w:rPr>
          <w:rFonts w:hint="eastAsia" w:ascii="仿宋" w:hAnsi="仿宋" w:eastAsia="仿宋"/>
          <w:sz w:val="32"/>
          <w:szCs w:val="32"/>
          <w:highlight w:val="none"/>
        </w:rPr>
        <w:t>比选申请人：             （盖单位章）</w:t>
      </w:r>
    </w:p>
    <w:p>
      <w:pPr>
        <w:rPr>
          <w:rFonts w:ascii="仿宋" w:hAnsi="仿宋" w:eastAsia="仿宋"/>
          <w:sz w:val="32"/>
          <w:szCs w:val="32"/>
          <w:highlight w:val="none"/>
        </w:rPr>
      </w:pPr>
      <w:r>
        <w:rPr>
          <w:rFonts w:hint="eastAsia" w:ascii="仿宋" w:hAnsi="仿宋" w:eastAsia="仿宋"/>
          <w:sz w:val="32"/>
          <w:szCs w:val="32"/>
          <w:highlight w:val="none"/>
        </w:rPr>
        <w:t>法定代表人（机构负责）或其委托代理人：        （签字）</w:t>
      </w:r>
    </w:p>
    <w:p>
      <w:pPr>
        <w:rPr>
          <w:rFonts w:ascii="仿宋" w:hAnsi="仿宋" w:eastAsia="仿宋"/>
          <w:sz w:val="32"/>
          <w:szCs w:val="32"/>
          <w:highlight w:val="none"/>
        </w:rPr>
      </w:pPr>
      <w:r>
        <w:rPr>
          <w:rFonts w:hint="eastAsia" w:ascii="仿宋" w:hAnsi="仿宋" w:eastAsia="仿宋"/>
          <w:sz w:val="32"/>
          <w:szCs w:val="32"/>
          <w:highlight w:val="none"/>
        </w:rPr>
        <w:t xml:space="preserve">地    址：                                      </w:t>
      </w:r>
    </w:p>
    <w:p>
      <w:pPr>
        <w:rPr>
          <w:rFonts w:ascii="仿宋" w:hAnsi="仿宋" w:eastAsia="仿宋"/>
          <w:sz w:val="32"/>
          <w:szCs w:val="32"/>
          <w:highlight w:val="none"/>
        </w:rPr>
      </w:pPr>
      <w:r>
        <w:rPr>
          <w:rFonts w:hint="eastAsia" w:ascii="仿宋" w:hAnsi="仿宋" w:eastAsia="仿宋"/>
          <w:sz w:val="32"/>
          <w:szCs w:val="32"/>
          <w:highlight w:val="none"/>
        </w:rPr>
        <w:t xml:space="preserve">电    话：                                      </w:t>
      </w:r>
    </w:p>
    <w:p>
      <w:pPr>
        <w:rPr>
          <w:rFonts w:ascii="仿宋" w:hAnsi="仿宋" w:eastAsia="仿宋"/>
          <w:sz w:val="32"/>
          <w:szCs w:val="32"/>
          <w:highlight w:val="none"/>
        </w:rPr>
      </w:pPr>
      <w:r>
        <w:rPr>
          <w:rFonts w:hint="eastAsia" w:ascii="仿宋" w:hAnsi="仿宋" w:eastAsia="仿宋"/>
          <w:sz w:val="32"/>
          <w:szCs w:val="32"/>
          <w:highlight w:val="none"/>
        </w:rPr>
        <w:t>日    期：</w:t>
      </w:r>
    </w:p>
    <w:p>
      <w:pPr>
        <w:spacing w:line="600" w:lineRule="exact"/>
        <w:rPr>
          <w:rFonts w:ascii="仿宋" w:hAnsi="仿宋" w:eastAsia="仿宋"/>
          <w:bCs/>
          <w:sz w:val="24"/>
          <w:szCs w:val="24"/>
          <w:highlight w:val="none"/>
        </w:rPr>
      </w:pPr>
      <w:r>
        <w:rPr>
          <w:rFonts w:hint="eastAsia" w:ascii="仿宋" w:hAnsi="仿宋" w:eastAsia="仿宋"/>
          <w:bCs/>
          <w:sz w:val="24"/>
          <w:szCs w:val="24"/>
          <w:highlight w:val="none"/>
        </w:rPr>
        <w:t xml:space="preserve">  </w:t>
      </w:r>
    </w:p>
    <w:p>
      <w:pPr>
        <w:spacing w:line="600" w:lineRule="exact"/>
        <w:rPr>
          <w:rFonts w:hint="eastAsia" w:ascii="仿宋" w:hAnsi="仿宋" w:eastAsia="仿宋"/>
          <w:bCs/>
          <w:sz w:val="32"/>
          <w:szCs w:val="32"/>
          <w:highlight w:val="none"/>
        </w:rPr>
      </w:pPr>
    </w:p>
    <w:p>
      <w:pPr>
        <w:spacing w:line="600" w:lineRule="exact"/>
        <w:rPr>
          <w:rFonts w:ascii="仿宋" w:hAnsi="仿宋" w:eastAsia="仿宋"/>
          <w:bCs/>
          <w:sz w:val="24"/>
          <w:szCs w:val="24"/>
          <w:highlight w:val="none"/>
        </w:rPr>
      </w:pPr>
      <w:r>
        <w:rPr>
          <w:rFonts w:hint="eastAsia" w:ascii="仿宋" w:hAnsi="仿宋" w:eastAsia="仿宋"/>
          <w:bCs/>
          <w:sz w:val="32"/>
          <w:szCs w:val="32"/>
          <w:highlight w:val="none"/>
          <w:lang w:val="en-US" w:eastAsia="zh-CN"/>
        </w:rPr>
        <w:t>9</w:t>
      </w:r>
      <w:r>
        <w:rPr>
          <w:rFonts w:hint="eastAsia" w:ascii="仿宋" w:hAnsi="仿宋" w:eastAsia="仿宋"/>
          <w:bCs/>
          <w:sz w:val="32"/>
          <w:szCs w:val="32"/>
          <w:highlight w:val="none"/>
        </w:rPr>
        <w:t>.</w:t>
      </w:r>
      <w:r>
        <w:rPr>
          <w:rFonts w:hint="eastAsia" w:ascii="仿宋_GB2312" w:hAnsi="仿宋_GB2312" w:eastAsia="仿宋_GB2312" w:cs="宋体"/>
          <w:kern w:val="0"/>
          <w:sz w:val="32"/>
          <w:szCs w:val="32"/>
          <w:highlight w:val="none"/>
        </w:rPr>
        <w:t xml:space="preserve"> </w:t>
      </w:r>
      <w:r>
        <w:rPr>
          <w:rFonts w:hint="eastAsia" w:ascii="仿宋" w:hAnsi="仿宋" w:eastAsia="仿宋"/>
          <w:bCs/>
          <w:sz w:val="32"/>
          <w:szCs w:val="32"/>
          <w:highlight w:val="none"/>
        </w:rPr>
        <w:t>详细的有针对性的服务方案及服务内容</w:t>
      </w: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rPr>
          <w:rFonts w:ascii="仿宋" w:hAnsi="仿宋" w:eastAsia="仿宋"/>
          <w:bCs/>
          <w:sz w:val="24"/>
          <w:szCs w:val="24"/>
          <w:highlight w:val="none"/>
        </w:rPr>
      </w:pPr>
    </w:p>
    <w:p>
      <w:pPr>
        <w:spacing w:line="600" w:lineRule="exact"/>
        <w:jc w:val="left"/>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附件</w:t>
      </w:r>
      <w:r>
        <w:rPr>
          <w:rFonts w:hint="eastAsia" w:ascii="黑体" w:hAnsi="黑体" w:eastAsia="黑体" w:cs="黑体"/>
          <w:kern w:val="0"/>
          <w:sz w:val="32"/>
          <w:szCs w:val="32"/>
          <w:highlight w:val="none"/>
          <w:lang w:val="en-US" w:eastAsia="zh-CN"/>
        </w:rPr>
        <w:t>二</w:t>
      </w:r>
      <w:r>
        <w:rPr>
          <w:rFonts w:hint="eastAsia" w:ascii="黑体" w:hAnsi="黑体" w:eastAsia="黑体" w:cs="黑体"/>
          <w:kern w:val="0"/>
          <w:sz w:val="32"/>
          <w:szCs w:val="32"/>
          <w:highlight w:val="none"/>
        </w:rPr>
        <w:t>：</w:t>
      </w:r>
    </w:p>
    <w:p>
      <w:pPr>
        <w:spacing w:line="600" w:lineRule="exact"/>
        <w:jc w:val="center"/>
        <w:rPr>
          <w:rFonts w:ascii="仿宋" w:hAnsi="仿宋" w:eastAsia="仿宋"/>
          <w:kern w:val="0"/>
          <w:sz w:val="32"/>
          <w:szCs w:val="32"/>
          <w:highlight w:val="none"/>
        </w:rPr>
      </w:pPr>
      <w:r>
        <w:rPr>
          <w:rFonts w:hint="eastAsia" w:asciiTheme="majorEastAsia" w:hAnsiTheme="majorEastAsia" w:eastAsiaTheme="majorEastAsia"/>
          <w:b/>
          <w:kern w:val="0"/>
          <w:sz w:val="44"/>
          <w:szCs w:val="44"/>
          <w:highlight w:val="none"/>
        </w:rPr>
        <w:t>比选评分表</w:t>
      </w:r>
    </w:p>
    <w:tbl>
      <w:tblPr>
        <w:tblStyle w:val="7"/>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9"/>
        <w:gridCol w:w="4242"/>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859"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评分内容</w:t>
            </w:r>
          </w:p>
        </w:tc>
        <w:tc>
          <w:tcPr>
            <w:tcW w:w="4242"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评分标准</w:t>
            </w:r>
          </w:p>
        </w:tc>
        <w:tc>
          <w:tcPr>
            <w:tcW w:w="1478" w:type="dxa"/>
            <w:vAlign w:val="center"/>
          </w:tcPr>
          <w:p>
            <w:pPr>
              <w:jc w:val="center"/>
              <w:rPr>
                <w:rFonts w:asciiTheme="majorEastAsia" w:hAnsiTheme="majorEastAsia" w:eastAsiaTheme="majorEastAsia"/>
                <w:b/>
                <w:kern w:val="0"/>
                <w:sz w:val="24"/>
                <w:szCs w:val="24"/>
                <w:highlight w:val="none"/>
              </w:rPr>
            </w:pPr>
            <w:r>
              <w:rPr>
                <w:rFonts w:hint="eastAsia" w:asciiTheme="majorEastAsia" w:hAnsiTheme="majorEastAsia" w:eastAsiaTheme="majorEastAsia"/>
                <w:b/>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技术质量水平（26分）</w:t>
            </w:r>
          </w:p>
        </w:tc>
        <w:tc>
          <w:tcPr>
            <w:tcW w:w="4242" w:type="dxa"/>
          </w:tcPr>
          <w:p>
            <w:pPr>
              <w:spacing w:line="320" w:lineRule="exact"/>
              <w:jc w:val="left"/>
              <w:rPr>
                <w:rFonts w:ascii="仿宋" w:hAnsi="仿宋" w:eastAsia="仿宋"/>
                <w:bCs/>
                <w:kern w:val="0"/>
                <w:sz w:val="24"/>
                <w:szCs w:val="24"/>
                <w:highlight w:val="none"/>
              </w:rPr>
            </w:pPr>
            <w:r>
              <w:rPr>
                <w:rFonts w:hint="eastAsia" w:ascii="仿宋" w:hAnsi="仿宋" w:eastAsia="仿宋"/>
                <w:bCs/>
                <w:kern w:val="0"/>
                <w:sz w:val="24"/>
                <w:szCs w:val="24"/>
                <w:highlight w:val="none"/>
              </w:rPr>
              <w:t>1、</w:t>
            </w:r>
            <w:r>
              <w:rPr>
                <w:rFonts w:hint="eastAsia" w:ascii="仿宋" w:hAnsi="仿宋" w:eastAsia="仿宋"/>
                <w:bCs/>
                <w:kern w:val="0"/>
                <w:sz w:val="24"/>
                <w:szCs w:val="24"/>
                <w:highlight w:val="none"/>
                <w:lang w:val="en-US" w:eastAsia="zh-CN"/>
              </w:rPr>
              <w:t>2019年及2020年上半年</w:t>
            </w:r>
            <w:r>
              <w:rPr>
                <w:rFonts w:hint="eastAsia" w:ascii="仿宋" w:hAnsi="仿宋" w:eastAsia="仿宋"/>
                <w:bCs/>
                <w:kern w:val="0"/>
                <w:sz w:val="24"/>
                <w:szCs w:val="24"/>
                <w:highlight w:val="none"/>
              </w:rPr>
              <w:t>，</w:t>
            </w:r>
            <w:r>
              <w:rPr>
                <w:rFonts w:hint="eastAsia" w:ascii="仿宋" w:hAnsi="仿宋" w:eastAsia="仿宋"/>
                <w:bCs/>
                <w:kern w:val="0"/>
                <w:sz w:val="24"/>
                <w:szCs w:val="24"/>
                <w:highlight w:val="none"/>
              </w:rPr>
              <w:t>担任央企或国企或上市公司</w:t>
            </w:r>
            <w:r>
              <w:rPr>
                <w:rFonts w:hint="eastAsia" w:ascii="仿宋" w:hAnsi="仿宋" w:eastAsia="仿宋"/>
                <w:bCs/>
                <w:kern w:val="0"/>
                <w:sz w:val="24"/>
                <w:szCs w:val="24"/>
                <w:highlight w:val="none"/>
              </w:rPr>
              <w:t>常年法律顾问的家数（</w:t>
            </w:r>
            <w:r>
              <w:rPr>
                <w:rFonts w:hint="eastAsia" w:ascii="仿宋" w:hAnsi="仿宋" w:eastAsia="仿宋"/>
                <w:bCs/>
                <w:kern w:val="0"/>
                <w:sz w:val="24"/>
                <w:szCs w:val="24"/>
                <w:highlight w:val="none"/>
                <w:lang w:val="en-US" w:eastAsia="zh-CN"/>
              </w:rPr>
              <w:t>8</w:t>
            </w:r>
            <w:r>
              <w:rPr>
                <w:rFonts w:hint="eastAsia" w:ascii="仿宋" w:hAnsi="仿宋" w:eastAsia="仿宋"/>
                <w:bCs/>
                <w:kern w:val="0"/>
                <w:sz w:val="24"/>
                <w:szCs w:val="24"/>
                <w:highlight w:val="none"/>
              </w:rPr>
              <w:t>分）。</w:t>
            </w:r>
            <w:r>
              <w:rPr>
                <w:rFonts w:hint="eastAsia" w:ascii="仿宋" w:hAnsi="仿宋" w:eastAsia="仿宋"/>
                <w:color w:val="000000"/>
                <w:kern w:val="0"/>
                <w:sz w:val="24"/>
                <w:szCs w:val="24"/>
                <w:highlight w:val="none"/>
              </w:rPr>
              <w:t>有1家得1分；没有不得分。</w:t>
            </w:r>
            <w:r>
              <w:rPr>
                <w:rFonts w:hint="eastAsia" w:ascii="仿宋" w:hAnsi="仿宋" w:eastAsia="仿宋"/>
                <w:bCs/>
                <w:kern w:val="0"/>
                <w:sz w:val="24"/>
                <w:szCs w:val="24"/>
                <w:highlight w:val="none"/>
              </w:rPr>
              <w:t>需要提供佐证材料。（国有企业指国有</w:t>
            </w:r>
            <w:r>
              <w:rPr>
                <w:rFonts w:hint="default" w:ascii="仿宋" w:hAnsi="仿宋" w:eastAsia="仿宋"/>
                <w:bCs/>
                <w:kern w:val="0"/>
                <w:sz w:val="24"/>
                <w:szCs w:val="24"/>
                <w:highlight w:val="none"/>
              </w:rPr>
              <w:t>全资或</w:t>
            </w:r>
            <w:r>
              <w:rPr>
                <w:rFonts w:hint="eastAsia" w:ascii="仿宋" w:hAnsi="仿宋" w:eastAsia="仿宋"/>
                <w:bCs/>
                <w:kern w:val="0"/>
                <w:sz w:val="24"/>
                <w:szCs w:val="24"/>
                <w:highlight w:val="none"/>
              </w:rPr>
              <w:t>控股公司，下同）</w:t>
            </w:r>
          </w:p>
        </w:tc>
        <w:tc>
          <w:tcPr>
            <w:tcW w:w="1478" w:type="dxa"/>
            <w:vAlign w:val="center"/>
          </w:tcPr>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rPr>
              <w:t>2、</w:t>
            </w:r>
            <w:r>
              <w:rPr>
                <w:rFonts w:hint="eastAsia" w:ascii="仿宋" w:hAnsi="仿宋" w:eastAsia="仿宋"/>
                <w:bCs/>
                <w:kern w:val="0"/>
                <w:sz w:val="24"/>
                <w:szCs w:val="24"/>
                <w:highlight w:val="none"/>
                <w:lang w:val="en-US" w:eastAsia="zh-CN"/>
              </w:rPr>
              <w:t>2019年及2020年上半年</w:t>
            </w:r>
            <w:r>
              <w:rPr>
                <w:rFonts w:hint="eastAsia" w:ascii="仿宋" w:hAnsi="仿宋" w:eastAsia="仿宋"/>
                <w:bCs/>
                <w:kern w:val="0"/>
                <w:sz w:val="24"/>
                <w:szCs w:val="24"/>
                <w:highlight w:val="none"/>
              </w:rPr>
              <w:t>，为央企、国企或上市公司</w:t>
            </w:r>
            <w:r>
              <w:rPr>
                <w:rFonts w:hint="eastAsia" w:ascii="仿宋" w:hAnsi="仿宋" w:eastAsia="仿宋"/>
                <w:bCs/>
                <w:kern w:val="0"/>
                <w:sz w:val="24"/>
                <w:szCs w:val="24"/>
                <w:highlight w:val="none"/>
                <w:lang w:val="en-US" w:eastAsia="zh-CN"/>
              </w:rPr>
              <w:t>经营决策</w:t>
            </w:r>
            <w:r>
              <w:rPr>
                <w:rFonts w:hint="eastAsia" w:ascii="仿宋" w:hAnsi="仿宋" w:eastAsia="仿宋"/>
                <w:bCs/>
                <w:kern w:val="0"/>
                <w:sz w:val="24"/>
                <w:szCs w:val="24"/>
                <w:highlight w:val="none"/>
                <w:lang w:val="en-US" w:eastAsia="zh-CN"/>
              </w:rPr>
              <w:t>提供</w:t>
            </w:r>
            <w:r>
              <w:rPr>
                <w:rFonts w:hint="eastAsia" w:ascii="仿宋" w:hAnsi="仿宋" w:eastAsia="仿宋"/>
                <w:bCs/>
                <w:kern w:val="0"/>
                <w:sz w:val="24"/>
                <w:szCs w:val="24"/>
                <w:highlight w:val="none"/>
              </w:rPr>
              <w:t>法律服务项目数量情况</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lang w:val="en-US" w:eastAsia="zh-CN"/>
              </w:rPr>
              <w:t>6分</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default" w:ascii="仿宋" w:hAnsi="仿宋" w:eastAsia="仿宋"/>
                <w:bCs/>
                <w:kern w:val="0"/>
                <w:sz w:val="24"/>
                <w:szCs w:val="24"/>
                <w:highlight w:val="none"/>
                <w:lang w:val="en-US"/>
              </w:rPr>
            </w:pPr>
            <w:r>
              <w:rPr>
                <w:rFonts w:hint="eastAsia" w:ascii="仿宋" w:hAnsi="仿宋" w:eastAsia="仿宋"/>
                <w:bCs/>
                <w:kern w:val="0"/>
                <w:sz w:val="24"/>
                <w:szCs w:val="24"/>
                <w:highlight w:val="none"/>
                <w:lang w:val="en-US" w:eastAsia="zh-CN"/>
              </w:rPr>
              <w:t>3、2019年及2020年上半年</w:t>
            </w:r>
            <w:r>
              <w:rPr>
                <w:rFonts w:hint="eastAsia" w:ascii="仿宋" w:hAnsi="仿宋" w:eastAsia="仿宋"/>
                <w:bCs/>
                <w:kern w:val="0"/>
                <w:sz w:val="24"/>
                <w:szCs w:val="24"/>
                <w:highlight w:val="none"/>
              </w:rPr>
              <w:t>，为央企、国企或上市公司</w:t>
            </w:r>
            <w:r>
              <w:rPr>
                <w:rFonts w:hint="eastAsia" w:ascii="仿宋" w:hAnsi="仿宋" w:eastAsia="仿宋"/>
                <w:bCs/>
                <w:kern w:val="0"/>
                <w:sz w:val="24"/>
                <w:szCs w:val="24"/>
                <w:highlight w:val="none"/>
                <w:lang w:val="en-US" w:eastAsia="zh-CN"/>
              </w:rPr>
              <w:t>工程建设管理</w:t>
            </w:r>
            <w:r>
              <w:rPr>
                <w:rFonts w:hint="eastAsia" w:ascii="仿宋" w:hAnsi="仿宋" w:eastAsia="仿宋"/>
                <w:bCs/>
                <w:kern w:val="0"/>
                <w:sz w:val="24"/>
                <w:szCs w:val="24"/>
                <w:highlight w:val="none"/>
                <w:lang w:val="en-US" w:eastAsia="zh-CN"/>
              </w:rPr>
              <w:t>决策</w:t>
            </w:r>
            <w:r>
              <w:rPr>
                <w:rFonts w:hint="eastAsia" w:ascii="仿宋" w:hAnsi="仿宋" w:eastAsia="仿宋"/>
                <w:bCs/>
                <w:kern w:val="0"/>
                <w:sz w:val="24"/>
                <w:szCs w:val="24"/>
                <w:highlight w:val="none"/>
              </w:rPr>
              <w:t>提供</w:t>
            </w:r>
            <w:r>
              <w:rPr>
                <w:rFonts w:hint="eastAsia" w:ascii="仿宋" w:hAnsi="仿宋" w:eastAsia="仿宋"/>
                <w:bCs/>
                <w:kern w:val="0"/>
                <w:sz w:val="24"/>
                <w:szCs w:val="24"/>
                <w:highlight w:val="none"/>
                <w:lang w:val="en-US" w:eastAsia="zh-CN"/>
              </w:rPr>
              <w:t>法律服务项目数量情况（2分）。</w:t>
            </w:r>
            <w:r>
              <w:rPr>
                <w:rFonts w:hint="eastAsia" w:ascii="仿宋" w:hAnsi="仿宋" w:eastAsia="仿宋"/>
                <w:bCs/>
                <w:kern w:val="0"/>
                <w:sz w:val="24"/>
                <w:szCs w:val="24"/>
                <w:highlight w:val="none"/>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eastAsia" w:ascii="仿宋" w:hAnsi="仿宋" w:eastAsia="仿宋"/>
                <w:bCs/>
                <w:kern w:val="0"/>
                <w:sz w:val="24"/>
                <w:szCs w:val="24"/>
                <w:highlight w:val="none"/>
                <w:lang w:val="en-US" w:eastAsia="zh-CN"/>
              </w:rPr>
            </w:pPr>
            <w:r>
              <w:rPr>
                <w:rFonts w:hint="eastAsia" w:ascii="仿宋" w:hAnsi="仿宋" w:eastAsia="仿宋"/>
                <w:bCs/>
                <w:kern w:val="0"/>
                <w:sz w:val="24"/>
                <w:szCs w:val="24"/>
                <w:highlight w:val="none"/>
                <w:lang w:val="en-US" w:eastAsia="zh-CN"/>
              </w:rPr>
              <w:t>4、2019年及2020年上半年</w:t>
            </w:r>
            <w:r>
              <w:rPr>
                <w:rFonts w:hint="eastAsia" w:ascii="仿宋" w:hAnsi="仿宋" w:eastAsia="仿宋"/>
                <w:bCs/>
                <w:kern w:val="0"/>
                <w:sz w:val="24"/>
                <w:szCs w:val="24"/>
                <w:highlight w:val="none"/>
              </w:rPr>
              <w:t>，为央企、国企或上市公司</w:t>
            </w:r>
            <w:r>
              <w:rPr>
                <w:rFonts w:hint="eastAsia" w:ascii="仿宋" w:hAnsi="仿宋" w:eastAsia="仿宋"/>
                <w:bCs/>
                <w:kern w:val="0"/>
                <w:sz w:val="24"/>
                <w:szCs w:val="24"/>
                <w:highlight w:val="none"/>
                <w:lang w:val="en-US" w:eastAsia="zh-CN"/>
              </w:rPr>
              <w:t>金融风险防控</w:t>
            </w:r>
            <w:r>
              <w:rPr>
                <w:rFonts w:hint="eastAsia" w:ascii="仿宋" w:hAnsi="仿宋" w:eastAsia="仿宋"/>
                <w:bCs/>
                <w:kern w:val="0"/>
                <w:sz w:val="24"/>
                <w:szCs w:val="24"/>
                <w:highlight w:val="none"/>
              </w:rPr>
              <w:t>提供</w:t>
            </w:r>
            <w:r>
              <w:rPr>
                <w:rFonts w:hint="eastAsia" w:ascii="仿宋" w:hAnsi="仿宋" w:eastAsia="仿宋"/>
                <w:bCs/>
                <w:kern w:val="0"/>
                <w:sz w:val="24"/>
                <w:szCs w:val="24"/>
                <w:highlight w:val="none"/>
                <w:lang w:val="en-US" w:eastAsia="zh-CN"/>
              </w:rPr>
              <w:t>法律服务项目数量情况（2分）。有一次得1分，没有不得分。需要提供佐证材料。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hint="default" w:ascii="仿宋" w:hAnsi="仿宋" w:eastAsia="仿宋"/>
                <w:bCs/>
                <w:kern w:val="0"/>
                <w:sz w:val="24"/>
                <w:szCs w:val="24"/>
                <w:highlight w:val="none"/>
                <w:lang w:val="en-US" w:eastAsia="zh-CN"/>
              </w:rPr>
            </w:pPr>
            <w:r>
              <w:rPr>
                <w:rFonts w:hint="eastAsia" w:ascii="仿宋" w:hAnsi="仿宋" w:eastAsia="仿宋"/>
                <w:bCs/>
                <w:kern w:val="0"/>
                <w:sz w:val="24"/>
                <w:szCs w:val="24"/>
                <w:highlight w:val="none"/>
                <w:lang w:val="en-US" w:eastAsia="zh-CN"/>
              </w:rPr>
              <w:t>5、2019年及2020年上半年</w:t>
            </w:r>
            <w:r>
              <w:rPr>
                <w:rFonts w:hint="eastAsia" w:ascii="仿宋" w:hAnsi="仿宋" w:eastAsia="仿宋"/>
                <w:bCs/>
                <w:kern w:val="0"/>
                <w:sz w:val="24"/>
                <w:szCs w:val="24"/>
                <w:highlight w:val="none"/>
              </w:rPr>
              <w:t>，为央企、国企或上市公司</w:t>
            </w:r>
            <w:r>
              <w:rPr>
                <w:rFonts w:hint="eastAsia" w:ascii="仿宋" w:hAnsi="仿宋" w:eastAsia="仿宋"/>
                <w:bCs/>
                <w:kern w:val="0"/>
                <w:sz w:val="24"/>
                <w:szCs w:val="24"/>
                <w:highlight w:val="none"/>
                <w:lang w:val="en-US" w:eastAsia="zh-CN"/>
              </w:rPr>
              <w:t>企业内部合规</w:t>
            </w:r>
            <w:r>
              <w:rPr>
                <w:rFonts w:hint="eastAsia" w:ascii="仿宋" w:hAnsi="仿宋" w:eastAsia="仿宋"/>
                <w:bCs/>
                <w:kern w:val="0"/>
                <w:sz w:val="24"/>
                <w:szCs w:val="24"/>
                <w:highlight w:val="none"/>
              </w:rPr>
              <w:t>管理</w:t>
            </w:r>
            <w:r>
              <w:rPr>
                <w:rFonts w:hint="eastAsia" w:ascii="仿宋" w:hAnsi="仿宋" w:eastAsia="仿宋"/>
                <w:bCs/>
                <w:kern w:val="0"/>
                <w:sz w:val="24"/>
                <w:szCs w:val="24"/>
                <w:highlight w:val="none"/>
                <w:lang w:val="en-US" w:eastAsia="zh-CN"/>
              </w:rPr>
              <w:t>提供法律服务项目数量情况</w:t>
            </w:r>
            <w:r>
              <w:rPr>
                <w:rFonts w:hint="eastAsia" w:ascii="仿宋" w:hAnsi="仿宋" w:eastAsia="仿宋"/>
                <w:bCs/>
                <w:kern w:val="0"/>
                <w:sz w:val="24"/>
                <w:szCs w:val="24"/>
                <w:highlight w:val="none"/>
                <w:lang w:eastAsia="zh-CN"/>
              </w:rPr>
              <w:t>（</w:t>
            </w:r>
            <w:r>
              <w:rPr>
                <w:rFonts w:hint="eastAsia" w:ascii="仿宋" w:hAnsi="仿宋" w:eastAsia="仿宋"/>
                <w:bCs/>
                <w:kern w:val="0"/>
                <w:sz w:val="24"/>
                <w:szCs w:val="24"/>
                <w:highlight w:val="none"/>
                <w:lang w:val="en-US" w:eastAsia="zh-CN"/>
              </w:rPr>
              <w:t>2分</w:t>
            </w:r>
            <w:r>
              <w:rPr>
                <w:rFonts w:hint="eastAsia" w:ascii="仿宋" w:hAnsi="仿宋" w:eastAsia="仿宋"/>
                <w:bCs/>
                <w:kern w:val="0"/>
                <w:sz w:val="24"/>
                <w:szCs w:val="24"/>
                <w:highlight w:val="none"/>
                <w:lang w:eastAsia="zh-CN"/>
              </w:rPr>
              <w:t>）。有一次得1分，没有不得分。需要提供佐证材料。</w:t>
            </w:r>
          </w:p>
        </w:tc>
        <w:tc>
          <w:tcPr>
            <w:tcW w:w="1478" w:type="dxa"/>
            <w:vAlign w:val="center"/>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color w:val="000000"/>
                <w:kern w:val="0"/>
                <w:sz w:val="24"/>
                <w:szCs w:val="24"/>
                <w:highlight w:val="none"/>
                <w:lang w:val="en-US" w:eastAsia="zh-CN"/>
              </w:rPr>
              <w:t>6</w:t>
            </w:r>
            <w:r>
              <w:rPr>
                <w:rFonts w:hint="eastAsia" w:ascii="仿宋" w:hAnsi="仿宋" w:eastAsia="仿宋"/>
                <w:bCs/>
                <w:color w:val="000000"/>
                <w:kern w:val="0"/>
                <w:sz w:val="24"/>
                <w:szCs w:val="24"/>
                <w:highlight w:val="none"/>
              </w:rPr>
              <w:t>、拥有注册律师数量（3分）。</w:t>
            </w:r>
            <w:r>
              <w:rPr>
                <w:rFonts w:hint="eastAsia" w:ascii="仿宋" w:hAnsi="仿宋" w:eastAsia="仿宋"/>
                <w:bCs/>
                <w:kern w:val="0"/>
                <w:sz w:val="24"/>
                <w:szCs w:val="24"/>
                <w:highlight w:val="none"/>
              </w:rPr>
              <w:t>有执业律师50人及以上的得</w:t>
            </w:r>
            <w:r>
              <w:rPr>
                <w:rFonts w:hint="default" w:ascii="仿宋" w:hAnsi="仿宋" w:eastAsia="仿宋"/>
                <w:bCs/>
                <w:kern w:val="0"/>
                <w:sz w:val="24"/>
                <w:szCs w:val="24"/>
                <w:highlight w:val="none"/>
              </w:rPr>
              <w:t>3</w:t>
            </w:r>
            <w:r>
              <w:rPr>
                <w:rFonts w:hint="eastAsia" w:ascii="仿宋" w:hAnsi="仿宋" w:eastAsia="仿宋"/>
                <w:bCs/>
                <w:kern w:val="0"/>
                <w:sz w:val="24"/>
                <w:szCs w:val="24"/>
                <w:highlight w:val="none"/>
              </w:rPr>
              <w:t>分，</w:t>
            </w:r>
            <w:r>
              <w:rPr>
                <w:rFonts w:hint="eastAsia" w:ascii="仿宋" w:hAnsi="仿宋" w:eastAsia="仿宋"/>
                <w:bCs/>
                <w:kern w:val="0"/>
                <w:sz w:val="24"/>
                <w:szCs w:val="24"/>
                <w:highlight w:val="none"/>
                <w:lang w:val="en-US" w:eastAsia="zh-CN"/>
              </w:rPr>
              <w:t>2</w:t>
            </w:r>
            <w:r>
              <w:rPr>
                <w:rFonts w:hint="eastAsia" w:ascii="仿宋" w:hAnsi="仿宋" w:eastAsia="仿宋"/>
                <w:bCs/>
                <w:kern w:val="0"/>
                <w:sz w:val="24"/>
                <w:szCs w:val="24"/>
                <w:highlight w:val="none"/>
              </w:rPr>
              <w:t>0人</w:t>
            </w:r>
            <w:r>
              <w:rPr>
                <w:rFonts w:hint="eastAsia" w:ascii="仿宋" w:hAnsi="仿宋" w:eastAsia="仿宋"/>
                <w:bCs/>
                <w:kern w:val="0"/>
                <w:sz w:val="24"/>
                <w:szCs w:val="24"/>
                <w:highlight w:val="none"/>
              </w:rPr>
              <w:t>-50人的得</w:t>
            </w:r>
            <w:r>
              <w:rPr>
                <w:rFonts w:hint="default" w:ascii="仿宋" w:hAnsi="仿宋" w:eastAsia="仿宋"/>
                <w:bCs/>
                <w:kern w:val="0"/>
                <w:sz w:val="24"/>
                <w:szCs w:val="24"/>
                <w:highlight w:val="none"/>
              </w:rPr>
              <w:t>2</w:t>
            </w:r>
            <w:r>
              <w:rPr>
                <w:rFonts w:hint="eastAsia" w:ascii="仿宋" w:hAnsi="仿宋" w:eastAsia="仿宋"/>
                <w:bCs/>
                <w:kern w:val="0"/>
                <w:sz w:val="24"/>
                <w:szCs w:val="24"/>
                <w:highlight w:val="none"/>
              </w:rPr>
              <w:t>分，</w:t>
            </w:r>
            <w:r>
              <w:rPr>
                <w:rFonts w:hint="eastAsia" w:ascii="仿宋" w:hAnsi="仿宋" w:eastAsia="仿宋"/>
                <w:bCs/>
                <w:kern w:val="0"/>
                <w:sz w:val="24"/>
                <w:szCs w:val="24"/>
                <w:highlight w:val="none"/>
                <w:lang w:val="en-US" w:eastAsia="zh-CN"/>
              </w:rPr>
              <w:t>2</w:t>
            </w:r>
            <w:r>
              <w:rPr>
                <w:rFonts w:hint="eastAsia" w:ascii="仿宋" w:hAnsi="仿宋" w:eastAsia="仿宋"/>
                <w:bCs/>
                <w:kern w:val="0"/>
                <w:sz w:val="24"/>
                <w:szCs w:val="24"/>
                <w:highlight w:val="none"/>
              </w:rPr>
              <w:t>0人及以下的得</w:t>
            </w:r>
            <w:r>
              <w:rPr>
                <w:rFonts w:hint="default" w:ascii="仿宋" w:hAnsi="仿宋" w:eastAsia="仿宋"/>
                <w:bCs/>
                <w:kern w:val="0"/>
                <w:sz w:val="24"/>
                <w:szCs w:val="24"/>
                <w:highlight w:val="none"/>
              </w:rPr>
              <w:t>1</w:t>
            </w:r>
            <w:r>
              <w:rPr>
                <w:rFonts w:hint="eastAsia" w:ascii="仿宋" w:hAnsi="仿宋" w:eastAsia="仿宋"/>
                <w:bCs/>
                <w:kern w:val="0"/>
                <w:sz w:val="24"/>
                <w:szCs w:val="24"/>
                <w:highlight w:val="none"/>
              </w:rPr>
              <w:t>分。需要提供佐证材料。</w:t>
            </w:r>
          </w:p>
        </w:tc>
        <w:tc>
          <w:tcPr>
            <w:tcW w:w="1478" w:type="dxa"/>
            <w:vAlign w:val="center"/>
          </w:tcPr>
          <w:p>
            <w:pPr>
              <w:rPr>
                <w:rFonts w:ascii="仿宋" w:hAnsi="仿宋" w:eastAsia="仿宋" w:cs="宋体"/>
                <w:color w:val="000000"/>
                <w:kern w:val="0"/>
                <w:sz w:val="24"/>
                <w:szCs w:val="24"/>
                <w:highlight w:val="none"/>
              </w:rPr>
            </w:pPr>
            <w:r>
              <w:rPr>
                <w:rFonts w:hint="eastAsia" w:ascii="仿宋" w:hAnsi="仿宋" w:eastAsia="仿宋"/>
                <w:color w:val="000000"/>
                <w:kern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lang w:val="en-US" w:eastAsia="zh-CN"/>
              </w:rPr>
              <w:t>7</w:t>
            </w:r>
            <w:r>
              <w:rPr>
                <w:rFonts w:hint="eastAsia" w:ascii="仿宋" w:hAnsi="仿宋" w:eastAsia="仿宋"/>
                <w:bCs/>
                <w:kern w:val="0"/>
                <w:sz w:val="24"/>
                <w:szCs w:val="24"/>
                <w:highlight w:val="none"/>
              </w:rPr>
              <w:t>、所获荣誉（3分）。比选对象获得全国优秀律师事务所得3分，省级优秀律师事务所得2分，市级优秀律师事务所得1分，均未获得过的不得分。上述分数不累计计算，取最高级别得分。需要提供佐证材料。</w:t>
            </w:r>
          </w:p>
        </w:tc>
        <w:tc>
          <w:tcPr>
            <w:tcW w:w="1478" w:type="dxa"/>
            <w:vAlign w:val="center"/>
          </w:tcPr>
          <w:p>
            <w:pPr>
              <w:rPr>
                <w:rFonts w:ascii="仿宋" w:hAnsi="仿宋" w:eastAsia="仿宋" w:cs="宋体"/>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服务团队水平（19分）</w:t>
            </w:r>
          </w:p>
        </w:tc>
        <w:tc>
          <w:tcPr>
            <w:tcW w:w="4242" w:type="dxa"/>
          </w:tcPr>
          <w:p>
            <w:pPr>
              <w:spacing w:line="320" w:lineRule="exact"/>
              <w:jc w:val="left"/>
              <w:rPr>
                <w:rFonts w:ascii="仿宋" w:hAnsi="仿宋" w:eastAsia="仿宋"/>
                <w:bCs/>
                <w:kern w:val="0"/>
                <w:sz w:val="24"/>
                <w:szCs w:val="24"/>
                <w:highlight w:val="none"/>
              </w:rPr>
            </w:pPr>
            <w:r>
              <w:rPr>
                <w:rFonts w:hint="eastAsia" w:ascii="仿宋" w:hAnsi="仿宋" w:eastAsia="仿宋"/>
                <w:bCs/>
                <w:color w:val="000000"/>
                <w:kern w:val="0"/>
                <w:sz w:val="24"/>
                <w:szCs w:val="24"/>
                <w:highlight w:val="none"/>
                <w:lang w:val="en-US" w:eastAsia="zh-CN"/>
              </w:rPr>
              <w:t>1</w:t>
            </w:r>
            <w:r>
              <w:rPr>
                <w:rFonts w:hint="eastAsia" w:ascii="仿宋" w:hAnsi="仿宋" w:eastAsia="仿宋"/>
                <w:bCs/>
                <w:color w:val="000000"/>
                <w:kern w:val="0"/>
                <w:sz w:val="24"/>
                <w:szCs w:val="24"/>
                <w:highlight w:val="none"/>
              </w:rPr>
              <w:t>、为本项目提供服务的团队律师总人数 （4分）。</w:t>
            </w:r>
            <w:r>
              <w:rPr>
                <w:rFonts w:hint="eastAsia" w:ascii="仿宋" w:hAnsi="仿宋" w:eastAsia="仿宋"/>
                <w:bCs/>
                <w:kern w:val="0"/>
                <w:sz w:val="24"/>
                <w:szCs w:val="24"/>
                <w:highlight w:val="none"/>
              </w:rPr>
              <w:t>5人以上得4分；3－5人（含）得2分；3人以下得1分</w:t>
            </w:r>
            <w:r>
              <w:rPr>
                <w:rFonts w:hint="eastAsia" w:ascii="仿宋" w:hAnsi="仿宋" w:eastAsia="仿宋"/>
                <w:bCs/>
                <w:color w:val="000000"/>
                <w:kern w:val="0"/>
                <w:sz w:val="24"/>
                <w:szCs w:val="24"/>
                <w:highlight w:val="none"/>
              </w:rPr>
              <w:t xml:space="preserve"> 。    </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tcPr>
          <w:p>
            <w:pPr>
              <w:spacing w:line="320" w:lineRule="exact"/>
              <w:jc w:val="left"/>
              <w:rPr>
                <w:rFonts w:ascii="仿宋" w:hAnsi="仿宋" w:eastAsia="仿宋"/>
                <w:bCs/>
                <w:kern w:val="2"/>
                <w:sz w:val="24"/>
                <w:szCs w:val="24"/>
                <w:highlight w:val="none"/>
              </w:rPr>
            </w:pPr>
            <w:r>
              <w:rPr>
                <w:rFonts w:hint="eastAsia" w:ascii="仿宋" w:hAnsi="仿宋" w:eastAsia="仿宋"/>
                <w:bCs/>
                <w:kern w:val="0"/>
                <w:sz w:val="24"/>
                <w:szCs w:val="24"/>
                <w:highlight w:val="none"/>
                <w:lang w:val="en-US" w:eastAsia="zh-CN"/>
              </w:rPr>
              <w:t>2</w:t>
            </w:r>
            <w:r>
              <w:rPr>
                <w:rFonts w:hint="eastAsia" w:ascii="仿宋" w:hAnsi="仿宋" w:eastAsia="仿宋"/>
                <w:bCs/>
                <w:kern w:val="0"/>
                <w:sz w:val="24"/>
                <w:szCs w:val="24"/>
                <w:highlight w:val="none"/>
              </w:rPr>
              <w:t>、律师团队中具备</w:t>
            </w:r>
            <w:r>
              <w:rPr>
                <w:rFonts w:hint="eastAsia" w:ascii="仿宋" w:hAnsi="仿宋" w:eastAsia="仿宋"/>
                <w:bCs/>
                <w:kern w:val="0"/>
                <w:sz w:val="24"/>
                <w:szCs w:val="24"/>
                <w:highlight w:val="none"/>
                <w:lang w:val="en-US" w:eastAsia="zh-CN"/>
              </w:rPr>
              <w:t>专业律师资格</w:t>
            </w:r>
            <w:r>
              <w:rPr>
                <w:rFonts w:hint="eastAsia" w:ascii="仿宋" w:hAnsi="仿宋" w:eastAsia="仿宋"/>
                <w:bCs/>
                <w:kern w:val="0"/>
                <w:sz w:val="24"/>
                <w:szCs w:val="24"/>
                <w:highlight w:val="none"/>
              </w:rPr>
              <w:t>的人数（2分）。2人及以上得2分；1人得1分，没有不得分。需提供相关</w:t>
            </w:r>
            <w:r>
              <w:rPr>
                <w:rFonts w:hint="eastAsia" w:ascii="仿宋" w:hAnsi="仿宋" w:eastAsia="仿宋"/>
                <w:bCs/>
                <w:kern w:val="0"/>
                <w:sz w:val="24"/>
                <w:szCs w:val="24"/>
                <w:highlight w:val="none"/>
                <w:lang w:val="en-US" w:eastAsia="zh-CN"/>
              </w:rPr>
              <w:t>专业律师证书</w:t>
            </w:r>
            <w:r>
              <w:rPr>
                <w:rFonts w:hint="eastAsia" w:ascii="仿宋" w:hAnsi="仿宋" w:eastAsia="仿宋"/>
                <w:bCs/>
                <w:kern w:val="0"/>
                <w:sz w:val="24"/>
                <w:szCs w:val="24"/>
                <w:highlight w:val="none"/>
              </w:rPr>
              <w:t>。</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bCs/>
                <w:kern w:val="2"/>
                <w:sz w:val="24"/>
                <w:szCs w:val="24"/>
                <w:highlight w:val="none"/>
              </w:rPr>
            </w:pPr>
            <w:r>
              <w:rPr>
                <w:rFonts w:hint="eastAsia" w:ascii="仿宋" w:hAnsi="仿宋" w:eastAsia="仿宋"/>
                <w:bCs/>
                <w:kern w:val="0"/>
                <w:sz w:val="24"/>
                <w:szCs w:val="24"/>
                <w:highlight w:val="none"/>
                <w:lang w:val="en-US" w:eastAsia="zh-CN"/>
              </w:rPr>
              <w:t>3</w:t>
            </w:r>
            <w:r>
              <w:rPr>
                <w:rFonts w:hint="eastAsia" w:ascii="仿宋" w:hAnsi="仿宋" w:eastAsia="仿宋"/>
                <w:bCs/>
                <w:kern w:val="0"/>
                <w:sz w:val="24"/>
                <w:szCs w:val="24"/>
                <w:highlight w:val="none"/>
              </w:rPr>
              <w:t xml:space="preserve">、律师团队负责人或其他人员相关顾问经验（13分）。  </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bCs/>
                <w:kern w:val="0"/>
                <w:sz w:val="24"/>
                <w:szCs w:val="24"/>
                <w:highlight w:val="none"/>
              </w:rPr>
              <w:t>（1）团队负责人律师执业10年及以上得4分，</w:t>
            </w:r>
            <w:r>
              <w:rPr>
                <w:rFonts w:ascii="仿宋" w:hAnsi="仿宋" w:eastAsia="仿宋"/>
                <w:bCs/>
                <w:kern w:val="0"/>
                <w:sz w:val="24"/>
                <w:szCs w:val="24"/>
                <w:highlight w:val="none"/>
              </w:rPr>
              <w:t>5</w:t>
            </w:r>
            <w:r>
              <w:rPr>
                <w:rFonts w:hint="eastAsia" w:ascii="仿宋" w:hAnsi="仿宋" w:eastAsia="仿宋"/>
                <w:bCs/>
                <w:kern w:val="0"/>
                <w:sz w:val="24"/>
                <w:szCs w:val="24"/>
                <w:highlight w:val="none"/>
              </w:rPr>
              <w:t>年-</w:t>
            </w:r>
            <w:r>
              <w:rPr>
                <w:rFonts w:ascii="仿宋" w:hAnsi="仿宋" w:eastAsia="仿宋"/>
                <w:bCs/>
                <w:kern w:val="0"/>
                <w:sz w:val="24"/>
                <w:szCs w:val="24"/>
                <w:highlight w:val="none"/>
              </w:rPr>
              <w:t>9</w:t>
            </w:r>
            <w:r>
              <w:rPr>
                <w:rFonts w:hint="eastAsia" w:ascii="仿宋" w:hAnsi="仿宋" w:eastAsia="仿宋"/>
                <w:bCs/>
                <w:kern w:val="0"/>
                <w:sz w:val="24"/>
                <w:szCs w:val="24"/>
                <w:highlight w:val="none"/>
              </w:rPr>
              <w:t>年的得2分，</w:t>
            </w:r>
            <w:r>
              <w:rPr>
                <w:rFonts w:ascii="仿宋" w:hAnsi="仿宋" w:eastAsia="仿宋"/>
                <w:bCs/>
                <w:kern w:val="0"/>
                <w:sz w:val="24"/>
                <w:szCs w:val="24"/>
                <w:highlight w:val="none"/>
              </w:rPr>
              <w:t>2</w:t>
            </w:r>
            <w:r>
              <w:rPr>
                <w:rFonts w:hint="eastAsia" w:ascii="仿宋" w:hAnsi="仿宋" w:eastAsia="仿宋"/>
                <w:bCs/>
                <w:kern w:val="0"/>
                <w:sz w:val="24"/>
                <w:szCs w:val="24"/>
                <w:highlight w:val="none"/>
              </w:rPr>
              <w:t>年-</w:t>
            </w:r>
            <w:r>
              <w:rPr>
                <w:rFonts w:ascii="仿宋" w:hAnsi="仿宋" w:eastAsia="仿宋"/>
                <w:bCs/>
                <w:kern w:val="0"/>
                <w:sz w:val="24"/>
                <w:szCs w:val="24"/>
                <w:highlight w:val="none"/>
              </w:rPr>
              <w:t>4</w:t>
            </w:r>
            <w:r>
              <w:rPr>
                <w:rFonts w:hint="eastAsia" w:ascii="仿宋" w:hAnsi="仿宋" w:eastAsia="仿宋"/>
                <w:bCs/>
                <w:kern w:val="0"/>
                <w:sz w:val="24"/>
                <w:szCs w:val="24"/>
                <w:highlight w:val="none"/>
              </w:rPr>
              <w:t>年的得1分，</w:t>
            </w:r>
            <w:r>
              <w:rPr>
                <w:rFonts w:ascii="仿宋" w:hAnsi="仿宋" w:eastAsia="仿宋"/>
                <w:bCs/>
                <w:kern w:val="0"/>
                <w:sz w:val="24"/>
                <w:szCs w:val="24"/>
                <w:highlight w:val="none"/>
              </w:rPr>
              <w:t>2</w:t>
            </w:r>
            <w:r>
              <w:rPr>
                <w:rFonts w:hint="eastAsia" w:ascii="仿宋" w:hAnsi="仿宋" w:eastAsia="仿宋"/>
                <w:bCs/>
                <w:kern w:val="0"/>
                <w:sz w:val="24"/>
                <w:szCs w:val="24"/>
                <w:highlight w:val="none"/>
              </w:rPr>
              <w:t>年以下不得分。需提供相关证明材料。</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kern w:val="0"/>
                <w:sz w:val="24"/>
                <w:szCs w:val="24"/>
                <w:highlight w:val="none"/>
              </w:rPr>
              <w:t>（2）团队</w:t>
            </w:r>
            <w:r>
              <w:rPr>
                <w:rFonts w:hint="eastAsia" w:ascii="仿宋" w:hAnsi="仿宋" w:eastAsia="仿宋"/>
                <w:kern w:val="0"/>
                <w:sz w:val="24"/>
                <w:szCs w:val="24"/>
                <w:highlight w:val="none"/>
                <w:lang w:val="en-US" w:eastAsia="zh-CN"/>
              </w:rPr>
              <w:t>其他</w:t>
            </w:r>
            <w:r>
              <w:rPr>
                <w:rFonts w:hint="eastAsia" w:ascii="仿宋" w:hAnsi="仿宋" w:eastAsia="仿宋"/>
                <w:kern w:val="0"/>
                <w:sz w:val="24"/>
                <w:szCs w:val="24"/>
                <w:highlight w:val="none"/>
              </w:rPr>
              <w:t>成员律师平均执业时间，5年以上的，得</w:t>
            </w:r>
            <w:r>
              <w:rPr>
                <w:rFonts w:ascii="仿宋" w:hAnsi="仿宋" w:eastAsia="仿宋"/>
                <w:kern w:val="0"/>
                <w:sz w:val="24"/>
                <w:szCs w:val="24"/>
                <w:highlight w:val="none"/>
              </w:rPr>
              <w:t>4</w:t>
            </w:r>
            <w:r>
              <w:rPr>
                <w:rFonts w:hint="eastAsia" w:ascii="仿宋" w:hAnsi="仿宋" w:eastAsia="仿宋"/>
                <w:kern w:val="0"/>
                <w:sz w:val="24"/>
                <w:szCs w:val="24"/>
                <w:highlight w:val="none"/>
              </w:rPr>
              <w:t>分；3－5年的得2分；3年以下的得1分。</w:t>
            </w:r>
            <w:r>
              <w:rPr>
                <w:rFonts w:hint="eastAsia" w:ascii="仿宋" w:hAnsi="仿宋" w:eastAsia="仿宋"/>
                <w:bCs/>
                <w:kern w:val="0"/>
                <w:sz w:val="24"/>
                <w:szCs w:val="24"/>
                <w:highlight w:val="none"/>
              </w:rPr>
              <w:t>需提供相关证明材料。</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2859" w:type="dxa"/>
            <w:vMerge w:val="continue"/>
          </w:tcPr>
          <w:p>
            <w:pPr>
              <w:spacing w:line="400" w:lineRule="exact"/>
              <w:jc w:val="center"/>
              <w:rPr>
                <w:rFonts w:ascii="仿宋" w:hAnsi="仿宋" w:eastAsia="仿宋"/>
                <w:bCs/>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kern w:val="0"/>
                <w:sz w:val="24"/>
                <w:szCs w:val="24"/>
                <w:highlight w:val="none"/>
              </w:rPr>
              <w:t>（3）团队成员服务</w:t>
            </w:r>
            <w:r>
              <w:rPr>
                <w:rFonts w:hint="eastAsia" w:ascii="仿宋" w:hAnsi="仿宋" w:eastAsia="仿宋"/>
                <w:bCs/>
                <w:kern w:val="0"/>
                <w:sz w:val="24"/>
                <w:szCs w:val="24"/>
                <w:highlight w:val="none"/>
              </w:rPr>
              <w:t>央企或国企或上市公司</w:t>
            </w:r>
            <w:r>
              <w:rPr>
                <w:rFonts w:hint="eastAsia" w:ascii="仿宋" w:hAnsi="仿宋" w:eastAsia="仿宋"/>
                <w:bCs/>
                <w:kern w:val="0"/>
                <w:sz w:val="24"/>
                <w:szCs w:val="24"/>
                <w:highlight w:val="none"/>
                <w:lang w:val="en-US" w:eastAsia="zh-CN"/>
              </w:rPr>
              <w:t>情况</w:t>
            </w:r>
            <w:r>
              <w:rPr>
                <w:rFonts w:hint="eastAsia" w:ascii="仿宋" w:hAnsi="仿宋" w:eastAsia="仿宋"/>
                <w:bCs/>
                <w:kern w:val="0"/>
                <w:sz w:val="24"/>
                <w:szCs w:val="24"/>
                <w:highlight w:val="none"/>
              </w:rPr>
              <w:t>，服务一家得1分，不超过5分。但不同成员服务同一家只得一次分。</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859" w:type="dxa"/>
            <w:vMerge w:val="restart"/>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color w:val="000000"/>
                <w:kern w:val="0"/>
                <w:sz w:val="24"/>
                <w:szCs w:val="24"/>
                <w:highlight w:val="none"/>
              </w:rPr>
              <w:t>服务方案（</w:t>
            </w:r>
            <w:r>
              <w:rPr>
                <w:rFonts w:hint="eastAsia" w:ascii="仿宋" w:hAnsi="仿宋" w:eastAsia="仿宋"/>
                <w:bCs/>
                <w:color w:val="000000"/>
                <w:kern w:val="0"/>
                <w:sz w:val="24"/>
                <w:szCs w:val="24"/>
                <w:highlight w:val="none"/>
                <w:lang w:val="en-US" w:eastAsia="zh-CN"/>
              </w:rPr>
              <w:t>26</w:t>
            </w:r>
            <w:r>
              <w:rPr>
                <w:rFonts w:hint="eastAsia" w:ascii="仿宋" w:hAnsi="仿宋" w:eastAsia="仿宋"/>
                <w:bCs/>
                <w:color w:val="000000"/>
                <w:kern w:val="0"/>
                <w:sz w:val="24"/>
                <w:szCs w:val="24"/>
                <w:highlight w:val="none"/>
              </w:rPr>
              <w:t>分）</w:t>
            </w:r>
          </w:p>
        </w:tc>
        <w:tc>
          <w:tcPr>
            <w:tcW w:w="4242" w:type="dxa"/>
            <w:vAlign w:val="center"/>
          </w:tcPr>
          <w:p>
            <w:pPr>
              <w:spacing w:line="320" w:lineRule="exact"/>
              <w:jc w:val="left"/>
              <w:rPr>
                <w:rFonts w:ascii="仿宋" w:hAnsi="仿宋" w:eastAsia="仿宋" w:cs="宋体"/>
                <w:bCs/>
                <w:color w:val="000000"/>
                <w:kern w:val="0"/>
                <w:sz w:val="24"/>
                <w:szCs w:val="24"/>
                <w:highlight w:val="none"/>
              </w:rPr>
            </w:pPr>
            <w:r>
              <w:rPr>
                <w:rFonts w:hint="eastAsia" w:ascii="仿宋" w:hAnsi="仿宋" w:eastAsia="仿宋"/>
                <w:bCs/>
                <w:color w:val="000000"/>
                <w:kern w:val="0"/>
                <w:sz w:val="24"/>
                <w:szCs w:val="24"/>
                <w:highlight w:val="none"/>
                <w:lang w:val="en-US" w:eastAsia="zh-CN"/>
              </w:rPr>
              <w:t>1</w:t>
            </w:r>
            <w:r>
              <w:rPr>
                <w:rFonts w:hint="eastAsia" w:ascii="仿宋" w:hAnsi="仿宋" w:eastAsia="仿宋"/>
                <w:bCs/>
                <w:color w:val="000000"/>
                <w:kern w:val="0"/>
                <w:sz w:val="24"/>
                <w:szCs w:val="24"/>
                <w:highlight w:val="none"/>
              </w:rPr>
              <w:t xml:space="preserve">、法律服务方案（10分）。  </w:t>
            </w:r>
            <w:r>
              <w:rPr>
                <w:rFonts w:hint="eastAsia" w:ascii="仿宋" w:hAnsi="仿宋" w:eastAsia="仿宋"/>
                <w:color w:val="000000"/>
                <w:kern w:val="0"/>
                <w:sz w:val="24"/>
                <w:szCs w:val="24"/>
                <w:highlight w:val="none"/>
              </w:rPr>
              <w:t xml:space="preserve">依据方案的详尽程度、针对性、科学性、可操作性进行评分。   </w:t>
            </w:r>
            <w:r>
              <w:rPr>
                <w:rFonts w:hint="eastAsia" w:ascii="仿宋" w:hAnsi="仿宋" w:eastAsia="仿宋"/>
                <w:bCs/>
                <w:color w:val="000000"/>
                <w:kern w:val="0"/>
                <w:sz w:val="24"/>
                <w:szCs w:val="24"/>
                <w:highlight w:val="none"/>
              </w:rPr>
              <w:t xml:space="preserve">          </w:t>
            </w:r>
          </w:p>
        </w:tc>
        <w:tc>
          <w:tcPr>
            <w:tcW w:w="1478" w:type="dxa"/>
            <w:vAlign w:val="center"/>
          </w:tcPr>
          <w:p>
            <w:pPr>
              <w:jc w:val="center"/>
              <w:rPr>
                <w:rFonts w:ascii="仿宋" w:hAnsi="仿宋" w:eastAsia="仿宋" w:cs="宋体"/>
                <w:bCs/>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2859" w:type="dxa"/>
            <w:vMerge w:val="continue"/>
          </w:tcPr>
          <w:p>
            <w:pPr>
              <w:spacing w:line="400" w:lineRule="exact"/>
              <w:jc w:val="center"/>
              <w:rPr>
                <w:rFonts w:ascii="仿宋" w:hAnsi="仿宋" w:eastAsia="仿宋"/>
                <w:bCs/>
                <w:color w:val="000000"/>
                <w:kern w:val="0"/>
                <w:sz w:val="24"/>
                <w:szCs w:val="24"/>
                <w:highlight w:val="none"/>
              </w:rPr>
            </w:pPr>
          </w:p>
        </w:tc>
        <w:tc>
          <w:tcPr>
            <w:tcW w:w="4242" w:type="dxa"/>
            <w:vAlign w:val="center"/>
          </w:tcPr>
          <w:p>
            <w:pPr>
              <w:spacing w:line="320" w:lineRule="exact"/>
              <w:jc w:val="left"/>
              <w:rPr>
                <w:rFonts w:ascii="仿宋" w:hAnsi="仿宋" w:eastAsia="仿宋" w:cs="宋体"/>
                <w:color w:val="000000"/>
                <w:kern w:val="0"/>
                <w:sz w:val="24"/>
                <w:szCs w:val="24"/>
                <w:highlight w:val="none"/>
              </w:rPr>
            </w:pPr>
            <w:r>
              <w:rPr>
                <w:rFonts w:hint="eastAsia" w:ascii="仿宋" w:hAnsi="仿宋" w:eastAsia="仿宋"/>
                <w:bCs/>
                <w:color w:val="000000"/>
                <w:kern w:val="0"/>
                <w:sz w:val="24"/>
                <w:szCs w:val="24"/>
                <w:highlight w:val="none"/>
              </w:rPr>
              <w:t>2、对法律服务工作重点、难点问题提出合理化处理建议（10分）。</w:t>
            </w:r>
            <w:r>
              <w:rPr>
                <w:rFonts w:hint="eastAsia" w:ascii="仿宋" w:hAnsi="仿宋" w:eastAsia="仿宋"/>
                <w:color w:val="000000"/>
                <w:kern w:val="0"/>
                <w:sz w:val="24"/>
                <w:szCs w:val="24"/>
                <w:highlight w:val="none"/>
              </w:rPr>
              <w:t xml:space="preserve">重点难点分析是否详尽、到位，抓住了主要问题。   </w:t>
            </w:r>
            <w:r>
              <w:rPr>
                <w:rFonts w:hint="eastAsia" w:ascii="仿宋" w:hAnsi="仿宋" w:eastAsia="仿宋"/>
                <w:bCs/>
                <w:color w:val="000000"/>
                <w:kern w:val="0"/>
                <w:sz w:val="24"/>
                <w:szCs w:val="24"/>
                <w:highlight w:val="none"/>
              </w:rPr>
              <w:t xml:space="preserve">    </w:t>
            </w:r>
          </w:p>
        </w:tc>
        <w:tc>
          <w:tcPr>
            <w:tcW w:w="1478" w:type="dxa"/>
            <w:vAlign w:val="center"/>
          </w:tcPr>
          <w:p>
            <w:pPr>
              <w:jc w:val="center"/>
              <w:rPr>
                <w:rFonts w:ascii="仿宋" w:hAnsi="仿宋" w:eastAsia="仿宋" w:cs="宋体"/>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2859" w:type="dxa"/>
            <w:vMerge w:val="continue"/>
          </w:tcPr>
          <w:p>
            <w:pPr>
              <w:spacing w:line="400" w:lineRule="exact"/>
              <w:jc w:val="center"/>
              <w:rPr>
                <w:rFonts w:ascii="仿宋" w:hAnsi="仿宋" w:eastAsia="仿宋"/>
                <w:bCs/>
                <w:color w:val="000000"/>
                <w:kern w:val="0"/>
                <w:sz w:val="24"/>
                <w:szCs w:val="24"/>
                <w:highlight w:val="none"/>
              </w:rPr>
            </w:pPr>
          </w:p>
        </w:tc>
        <w:tc>
          <w:tcPr>
            <w:tcW w:w="4242" w:type="dxa"/>
            <w:vAlign w:val="center"/>
          </w:tcPr>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bCs/>
                <w:color w:val="000000"/>
                <w:kern w:val="0"/>
                <w:sz w:val="24"/>
                <w:szCs w:val="24"/>
                <w:highlight w:val="none"/>
              </w:rPr>
              <w:t>3、</w:t>
            </w:r>
            <w:r>
              <w:rPr>
                <w:rFonts w:hint="eastAsia" w:ascii="仿宋" w:hAnsi="仿宋" w:eastAsia="仿宋"/>
                <w:color w:val="000000"/>
                <w:kern w:val="0"/>
                <w:sz w:val="24"/>
                <w:szCs w:val="24"/>
                <w:highlight w:val="none"/>
                <w:lang w:val="en-US" w:eastAsia="zh-CN"/>
              </w:rPr>
              <w:t>法律服务效果及保障措施（6分）。服务质量是否有明确的标准，关于完成服务事项是否有明确时限，保障措施是否具有可操作性。</w:t>
            </w:r>
          </w:p>
        </w:tc>
        <w:tc>
          <w:tcPr>
            <w:tcW w:w="1478" w:type="dxa"/>
            <w:vAlign w:val="center"/>
          </w:tcPr>
          <w:p>
            <w:pPr>
              <w:jc w:val="center"/>
              <w:rPr>
                <w:rFonts w:ascii="仿宋" w:hAnsi="仿宋" w:eastAsia="仿宋" w:cs="宋体"/>
                <w:bCs/>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2859" w:type="dxa"/>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bCs/>
                <w:kern w:val="0"/>
                <w:sz w:val="24"/>
                <w:szCs w:val="24"/>
                <w:highlight w:val="none"/>
              </w:rPr>
              <w:t>报价得分（</w:t>
            </w:r>
            <w:r>
              <w:rPr>
                <w:rFonts w:hint="eastAsia" w:ascii="仿宋" w:hAnsi="仿宋" w:eastAsia="仿宋"/>
                <w:bCs/>
                <w:kern w:val="0"/>
                <w:sz w:val="24"/>
                <w:szCs w:val="24"/>
                <w:highlight w:val="none"/>
                <w:lang w:val="en-US" w:eastAsia="zh-CN"/>
              </w:rPr>
              <w:t>15</w:t>
            </w:r>
            <w:r>
              <w:rPr>
                <w:rFonts w:hint="eastAsia" w:ascii="仿宋" w:hAnsi="仿宋" w:eastAsia="仿宋"/>
                <w:bCs/>
                <w:kern w:val="0"/>
                <w:sz w:val="24"/>
                <w:szCs w:val="24"/>
                <w:highlight w:val="none"/>
              </w:rPr>
              <w:t>分）</w:t>
            </w:r>
          </w:p>
        </w:tc>
        <w:tc>
          <w:tcPr>
            <w:tcW w:w="4242" w:type="dxa"/>
            <w:vAlign w:val="center"/>
          </w:tcPr>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本次采购报价采用各家律所报价的算术平均值为基准价。</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最终计算结果=</w:t>
            </w:r>
            <w:r>
              <w:rPr>
                <w:rFonts w:hint="eastAsia" w:ascii="仿宋" w:hAnsi="仿宋" w:eastAsia="仿宋" w:cs="宋体"/>
                <w:bCs/>
                <w:color w:val="000000"/>
                <w:kern w:val="0"/>
                <w:sz w:val="24"/>
                <w:szCs w:val="24"/>
                <w:highlight w:val="none"/>
              </w:rPr>
              <w:t>（基准价÷</w:t>
            </w:r>
            <w:r>
              <w:rPr>
                <w:rFonts w:hint="eastAsia" w:ascii="仿宋" w:hAnsi="仿宋" w:eastAsia="仿宋" w:cs="宋体"/>
                <w:bCs/>
                <w:color w:val="000000"/>
                <w:kern w:val="0"/>
                <w:sz w:val="24"/>
                <w:szCs w:val="24"/>
                <w:highlight w:val="none"/>
                <w:lang w:val="en-US" w:eastAsia="zh-CN"/>
              </w:rPr>
              <w:t>各家律所的</w:t>
            </w:r>
            <w:r>
              <w:rPr>
                <w:rFonts w:hint="eastAsia" w:ascii="仿宋" w:hAnsi="仿宋" w:eastAsia="仿宋" w:cs="宋体"/>
                <w:bCs/>
                <w:color w:val="000000"/>
                <w:kern w:val="0"/>
                <w:sz w:val="24"/>
                <w:szCs w:val="24"/>
                <w:highlight w:val="none"/>
              </w:rPr>
              <w:t>最终报价）×</w:t>
            </w:r>
            <w:r>
              <w:rPr>
                <w:rFonts w:hint="eastAsia" w:ascii="仿宋" w:hAnsi="仿宋" w:eastAsia="仿宋" w:cs="宋体"/>
                <w:bCs/>
                <w:color w:val="000000"/>
                <w:kern w:val="0"/>
                <w:sz w:val="24"/>
                <w:szCs w:val="24"/>
                <w:highlight w:val="none"/>
                <w:lang w:val="en-US" w:eastAsia="zh-CN"/>
              </w:rPr>
              <w:t>100%，结果四舍五入后取小数点后两位。</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90%≤最终计算结果≤110%，该报价得满分；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80%≤最终计算结果＜90%，该报价得13分；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110%＜最终计算结果≤120%，该报价得13分；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70%≤最终计算结果＜80%，该报价得10分；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120%＜最终计算结果≤130%,该报价得10分；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若：最终计算结果＜70%或最终计算结果＞130%，该报价得0分。</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2859" w:type="dxa"/>
            <w:vAlign w:val="center"/>
          </w:tcPr>
          <w:p>
            <w:pPr>
              <w:spacing w:line="400" w:lineRule="exact"/>
              <w:jc w:val="center"/>
              <w:rPr>
                <w:rFonts w:ascii="仿宋" w:hAnsi="仿宋" w:eastAsia="仿宋"/>
                <w:bCs/>
                <w:kern w:val="0"/>
                <w:sz w:val="24"/>
                <w:szCs w:val="24"/>
                <w:highlight w:val="none"/>
              </w:rPr>
            </w:pPr>
            <w:r>
              <w:rPr>
                <w:rFonts w:hint="eastAsia" w:ascii="仿宋" w:hAnsi="仿宋" w:eastAsia="仿宋"/>
                <w:kern w:val="0"/>
                <w:sz w:val="24"/>
                <w:szCs w:val="24"/>
                <w:highlight w:val="none"/>
                <w:lang w:val="en-US" w:eastAsia="zh-CN"/>
              </w:rPr>
              <w:t>坐班人员安排</w:t>
            </w:r>
            <w:r>
              <w:rPr>
                <w:rFonts w:hint="eastAsia" w:ascii="仿宋" w:hAnsi="仿宋" w:eastAsia="仿宋"/>
                <w:kern w:val="0"/>
                <w:sz w:val="24"/>
                <w:szCs w:val="24"/>
                <w:highlight w:val="none"/>
              </w:rPr>
              <w:t>（</w:t>
            </w:r>
            <w:r>
              <w:rPr>
                <w:rFonts w:hint="eastAsia" w:ascii="仿宋" w:hAnsi="仿宋" w:eastAsia="仿宋"/>
                <w:kern w:val="0"/>
                <w:sz w:val="24"/>
                <w:szCs w:val="24"/>
                <w:highlight w:val="none"/>
                <w:lang w:val="en-US" w:eastAsia="zh-CN"/>
              </w:rPr>
              <w:t>10</w:t>
            </w:r>
            <w:r>
              <w:rPr>
                <w:rFonts w:hint="eastAsia" w:ascii="仿宋" w:hAnsi="仿宋" w:eastAsia="仿宋"/>
                <w:kern w:val="0"/>
                <w:sz w:val="24"/>
                <w:szCs w:val="24"/>
                <w:highlight w:val="none"/>
              </w:rPr>
              <w:t>分）</w:t>
            </w:r>
          </w:p>
        </w:tc>
        <w:tc>
          <w:tcPr>
            <w:tcW w:w="4242" w:type="dxa"/>
            <w:vAlign w:val="center"/>
          </w:tcPr>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不能安排坐班人员则为0分，能够安排坐班人员得10分。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坐班时间应与比选人工作时间一致，坐班人员能按时保质完成服务事宜。</w:t>
            </w:r>
          </w:p>
        </w:tc>
        <w:tc>
          <w:tcPr>
            <w:tcW w:w="1478" w:type="dxa"/>
          </w:tcPr>
          <w:p>
            <w:pPr>
              <w:spacing w:line="600" w:lineRule="exact"/>
              <w:jc w:val="center"/>
              <w:rPr>
                <w:rFonts w:ascii="仿宋" w:hAnsi="仿宋" w:eastAsia="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2859" w:type="dxa"/>
            <w:vAlign w:val="center"/>
          </w:tcPr>
          <w:p>
            <w:pPr>
              <w:spacing w:line="400" w:lineRule="exact"/>
              <w:jc w:val="center"/>
              <w:rPr>
                <w:rFonts w:hint="default" w:ascii="仿宋" w:hAnsi="仿宋" w:eastAsia="仿宋"/>
                <w:kern w:val="0"/>
                <w:sz w:val="24"/>
                <w:szCs w:val="24"/>
                <w:highlight w:val="none"/>
                <w:lang w:val="en-US" w:eastAsia="zh-CN"/>
              </w:rPr>
            </w:pPr>
            <w:r>
              <w:rPr>
                <w:rFonts w:hint="eastAsia" w:ascii="仿宋" w:hAnsi="仿宋" w:eastAsia="仿宋"/>
                <w:kern w:val="0"/>
                <w:sz w:val="24"/>
                <w:szCs w:val="24"/>
                <w:highlight w:val="none"/>
                <w:lang w:val="en-US" w:eastAsia="zh-CN"/>
              </w:rPr>
              <w:t>党建工作（4分）</w:t>
            </w:r>
          </w:p>
        </w:tc>
        <w:tc>
          <w:tcPr>
            <w:tcW w:w="4242" w:type="dxa"/>
            <w:vAlign w:val="center"/>
          </w:tcPr>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律所组建了党支部得2分，未组建党支部本项得0分。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服务团队成员在2019年和2020年被评为优秀</w:t>
            </w:r>
            <w:r>
              <w:rPr>
                <w:rFonts w:hint="default" w:ascii="仿宋" w:hAnsi="仿宋" w:eastAsia="仿宋" w:cs="宋体"/>
                <w:bCs/>
                <w:color w:val="000000"/>
                <w:kern w:val="0"/>
                <w:sz w:val="24"/>
                <w:szCs w:val="24"/>
                <w:highlight w:val="none"/>
                <w:lang w:eastAsia="zh-CN"/>
              </w:rPr>
              <w:t>共产</w:t>
            </w:r>
            <w:r>
              <w:rPr>
                <w:rFonts w:hint="eastAsia" w:ascii="仿宋" w:hAnsi="仿宋" w:eastAsia="仿宋" w:cs="宋体"/>
                <w:bCs/>
                <w:color w:val="000000"/>
                <w:kern w:val="0"/>
                <w:sz w:val="24"/>
                <w:szCs w:val="24"/>
                <w:highlight w:val="none"/>
                <w:lang w:val="en-US" w:eastAsia="zh-CN"/>
              </w:rPr>
              <w:t>党员的加1分。</w:t>
            </w:r>
          </w:p>
          <w:p>
            <w:pPr>
              <w:spacing w:line="320" w:lineRule="exact"/>
              <w:jc w:val="left"/>
              <w:rPr>
                <w:rFonts w:hint="eastAsia"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律所所在党支部在2019年和2020年被评为优秀党支部称号的加1分。</w:t>
            </w:r>
          </w:p>
          <w:p>
            <w:pPr>
              <w:spacing w:line="320" w:lineRule="exact"/>
              <w:jc w:val="left"/>
              <w:rPr>
                <w:rFonts w:hint="default" w:ascii="仿宋" w:hAnsi="仿宋" w:eastAsia="仿宋" w:cs="宋体"/>
                <w:bCs/>
                <w:color w:val="000000"/>
                <w:kern w:val="0"/>
                <w:sz w:val="24"/>
                <w:szCs w:val="24"/>
                <w:highlight w:val="none"/>
                <w:lang w:val="en-US" w:eastAsia="zh-CN"/>
              </w:rPr>
            </w:pPr>
            <w:r>
              <w:rPr>
                <w:rFonts w:hint="eastAsia" w:ascii="仿宋" w:hAnsi="仿宋" w:eastAsia="仿宋" w:cs="宋体"/>
                <w:bCs/>
                <w:color w:val="000000"/>
                <w:kern w:val="0"/>
                <w:sz w:val="24"/>
                <w:szCs w:val="24"/>
                <w:highlight w:val="none"/>
                <w:lang w:val="en-US" w:eastAsia="zh-CN"/>
              </w:rPr>
              <w:t>需提供证明材料。</w:t>
            </w:r>
          </w:p>
        </w:tc>
        <w:tc>
          <w:tcPr>
            <w:tcW w:w="1478" w:type="dxa"/>
          </w:tcPr>
          <w:p>
            <w:pPr>
              <w:spacing w:line="600" w:lineRule="exact"/>
              <w:jc w:val="center"/>
              <w:rPr>
                <w:rFonts w:ascii="仿宋" w:hAnsi="仿宋" w:eastAsia="仿宋"/>
                <w:bCs/>
                <w:kern w:val="0"/>
                <w:sz w:val="24"/>
                <w:szCs w:val="24"/>
                <w:highlight w:val="none"/>
              </w:rPr>
            </w:pPr>
          </w:p>
        </w:tc>
      </w:tr>
    </w:tbl>
    <w:p>
      <w:pPr>
        <w:spacing w:line="600" w:lineRule="exact"/>
        <w:jc w:val="both"/>
        <w:rPr>
          <w:rFonts w:ascii="仿宋" w:hAnsi="仿宋" w:eastAsia="仿宋"/>
          <w:bCs/>
          <w:sz w:val="24"/>
          <w:szCs w:val="24"/>
          <w:highlight w:val="none"/>
        </w:rPr>
      </w:pPr>
      <w:bookmarkStart w:id="11" w:name="_GoBack"/>
      <w:bookmarkEnd w:id="11"/>
    </w:p>
    <w:sectPr>
      <w:footerReference r:id="rId3" w:type="default"/>
      <w:pgSz w:w="11906" w:h="16838"/>
      <w:pgMar w:top="1440" w:right="1800" w:bottom="73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99606"/>
      <w:docPartObj>
        <w:docPartGallery w:val="autotext"/>
      </w:docPartObj>
    </w:sdtPr>
    <w:sdtContent>
      <w:p>
        <w:pPr>
          <w:pStyle w:val="3"/>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81256"/>
    <w:rsid w:val="00000576"/>
    <w:rsid w:val="0000060E"/>
    <w:rsid w:val="00000B8D"/>
    <w:rsid w:val="00000CC2"/>
    <w:rsid w:val="00000D63"/>
    <w:rsid w:val="0000114D"/>
    <w:rsid w:val="00001A3C"/>
    <w:rsid w:val="00001CB6"/>
    <w:rsid w:val="00001F72"/>
    <w:rsid w:val="00002D81"/>
    <w:rsid w:val="00004077"/>
    <w:rsid w:val="0000435A"/>
    <w:rsid w:val="0000455D"/>
    <w:rsid w:val="00004872"/>
    <w:rsid w:val="000049C8"/>
    <w:rsid w:val="00004A6E"/>
    <w:rsid w:val="00005D87"/>
    <w:rsid w:val="00005E4C"/>
    <w:rsid w:val="00005EE9"/>
    <w:rsid w:val="00006560"/>
    <w:rsid w:val="00006737"/>
    <w:rsid w:val="00006AA7"/>
    <w:rsid w:val="00006D59"/>
    <w:rsid w:val="00006F7F"/>
    <w:rsid w:val="00007173"/>
    <w:rsid w:val="00007428"/>
    <w:rsid w:val="0000768B"/>
    <w:rsid w:val="00007CAF"/>
    <w:rsid w:val="00007F6B"/>
    <w:rsid w:val="00010DA9"/>
    <w:rsid w:val="00011457"/>
    <w:rsid w:val="000114CB"/>
    <w:rsid w:val="000114D1"/>
    <w:rsid w:val="000115FA"/>
    <w:rsid w:val="000119A0"/>
    <w:rsid w:val="00011B0D"/>
    <w:rsid w:val="0001273E"/>
    <w:rsid w:val="00012B76"/>
    <w:rsid w:val="00012C93"/>
    <w:rsid w:val="000136CF"/>
    <w:rsid w:val="000138F8"/>
    <w:rsid w:val="00013965"/>
    <w:rsid w:val="00013F15"/>
    <w:rsid w:val="0001417D"/>
    <w:rsid w:val="00014FFB"/>
    <w:rsid w:val="000150F8"/>
    <w:rsid w:val="000156D8"/>
    <w:rsid w:val="00015FCC"/>
    <w:rsid w:val="000164FE"/>
    <w:rsid w:val="000167CB"/>
    <w:rsid w:val="00016D6F"/>
    <w:rsid w:val="00016D8E"/>
    <w:rsid w:val="00017055"/>
    <w:rsid w:val="000174C4"/>
    <w:rsid w:val="0001758F"/>
    <w:rsid w:val="000178AB"/>
    <w:rsid w:val="00017931"/>
    <w:rsid w:val="00017F0E"/>
    <w:rsid w:val="00020D79"/>
    <w:rsid w:val="0002108F"/>
    <w:rsid w:val="00021332"/>
    <w:rsid w:val="0002367E"/>
    <w:rsid w:val="00023AE5"/>
    <w:rsid w:val="0002451C"/>
    <w:rsid w:val="00025F15"/>
    <w:rsid w:val="00026BE9"/>
    <w:rsid w:val="000271FA"/>
    <w:rsid w:val="00027918"/>
    <w:rsid w:val="00027A63"/>
    <w:rsid w:val="00027E1F"/>
    <w:rsid w:val="000301C5"/>
    <w:rsid w:val="000304E7"/>
    <w:rsid w:val="000306AA"/>
    <w:rsid w:val="000308E8"/>
    <w:rsid w:val="000308F2"/>
    <w:rsid w:val="0003116C"/>
    <w:rsid w:val="000314EA"/>
    <w:rsid w:val="00031A6F"/>
    <w:rsid w:val="000326EA"/>
    <w:rsid w:val="00032E40"/>
    <w:rsid w:val="00033266"/>
    <w:rsid w:val="00033426"/>
    <w:rsid w:val="0003366E"/>
    <w:rsid w:val="00034390"/>
    <w:rsid w:val="00034683"/>
    <w:rsid w:val="00034A1A"/>
    <w:rsid w:val="00034E36"/>
    <w:rsid w:val="00035021"/>
    <w:rsid w:val="000352DE"/>
    <w:rsid w:val="000355CA"/>
    <w:rsid w:val="000358C8"/>
    <w:rsid w:val="00035C3F"/>
    <w:rsid w:val="00035DD6"/>
    <w:rsid w:val="00036207"/>
    <w:rsid w:val="000364D1"/>
    <w:rsid w:val="00036666"/>
    <w:rsid w:val="00036669"/>
    <w:rsid w:val="00036DEC"/>
    <w:rsid w:val="00036E3C"/>
    <w:rsid w:val="00036F8C"/>
    <w:rsid w:val="00037087"/>
    <w:rsid w:val="0003755D"/>
    <w:rsid w:val="00037B9F"/>
    <w:rsid w:val="00040A16"/>
    <w:rsid w:val="00040CA9"/>
    <w:rsid w:val="00040F2D"/>
    <w:rsid w:val="000410D3"/>
    <w:rsid w:val="00041111"/>
    <w:rsid w:val="00041C33"/>
    <w:rsid w:val="00041D61"/>
    <w:rsid w:val="00041D70"/>
    <w:rsid w:val="00042053"/>
    <w:rsid w:val="000424DD"/>
    <w:rsid w:val="00042821"/>
    <w:rsid w:val="00042D87"/>
    <w:rsid w:val="00042E04"/>
    <w:rsid w:val="00043029"/>
    <w:rsid w:val="00043B34"/>
    <w:rsid w:val="00043FD8"/>
    <w:rsid w:val="000440D9"/>
    <w:rsid w:val="000448F7"/>
    <w:rsid w:val="00044987"/>
    <w:rsid w:val="00044A68"/>
    <w:rsid w:val="00046349"/>
    <w:rsid w:val="00046410"/>
    <w:rsid w:val="00047771"/>
    <w:rsid w:val="000503B1"/>
    <w:rsid w:val="00050664"/>
    <w:rsid w:val="000507F3"/>
    <w:rsid w:val="00050840"/>
    <w:rsid w:val="00050D20"/>
    <w:rsid w:val="00050FFD"/>
    <w:rsid w:val="00051786"/>
    <w:rsid w:val="00051B1F"/>
    <w:rsid w:val="0005277D"/>
    <w:rsid w:val="00052CF7"/>
    <w:rsid w:val="00052E83"/>
    <w:rsid w:val="00053A3E"/>
    <w:rsid w:val="00053D02"/>
    <w:rsid w:val="00053E62"/>
    <w:rsid w:val="00054472"/>
    <w:rsid w:val="000545FC"/>
    <w:rsid w:val="00054740"/>
    <w:rsid w:val="00054A52"/>
    <w:rsid w:val="00054F01"/>
    <w:rsid w:val="00055148"/>
    <w:rsid w:val="000553AE"/>
    <w:rsid w:val="0005573D"/>
    <w:rsid w:val="00055A05"/>
    <w:rsid w:val="00055BB3"/>
    <w:rsid w:val="00056AA8"/>
    <w:rsid w:val="00056F82"/>
    <w:rsid w:val="00057E05"/>
    <w:rsid w:val="0006051E"/>
    <w:rsid w:val="00060BBE"/>
    <w:rsid w:val="00061224"/>
    <w:rsid w:val="00061D7C"/>
    <w:rsid w:val="00061F64"/>
    <w:rsid w:val="00062078"/>
    <w:rsid w:val="000621D4"/>
    <w:rsid w:val="00063227"/>
    <w:rsid w:val="00064733"/>
    <w:rsid w:val="00064C14"/>
    <w:rsid w:val="00064EDC"/>
    <w:rsid w:val="00064FEF"/>
    <w:rsid w:val="0006500D"/>
    <w:rsid w:val="000657EF"/>
    <w:rsid w:val="00066158"/>
    <w:rsid w:val="000661F2"/>
    <w:rsid w:val="00067065"/>
    <w:rsid w:val="000705AF"/>
    <w:rsid w:val="000705DD"/>
    <w:rsid w:val="00070788"/>
    <w:rsid w:val="000714F0"/>
    <w:rsid w:val="00071E0C"/>
    <w:rsid w:val="000722A4"/>
    <w:rsid w:val="000729AF"/>
    <w:rsid w:val="00072F4E"/>
    <w:rsid w:val="00072FF3"/>
    <w:rsid w:val="00074411"/>
    <w:rsid w:val="00074501"/>
    <w:rsid w:val="00074B41"/>
    <w:rsid w:val="00074CDB"/>
    <w:rsid w:val="00074F0C"/>
    <w:rsid w:val="000754EB"/>
    <w:rsid w:val="00076522"/>
    <w:rsid w:val="00076C60"/>
    <w:rsid w:val="00076DDF"/>
    <w:rsid w:val="0007770D"/>
    <w:rsid w:val="00077BC6"/>
    <w:rsid w:val="00077E6E"/>
    <w:rsid w:val="00080C7F"/>
    <w:rsid w:val="00080E3E"/>
    <w:rsid w:val="0008158F"/>
    <w:rsid w:val="00081A2F"/>
    <w:rsid w:val="00081B1C"/>
    <w:rsid w:val="00082E85"/>
    <w:rsid w:val="00083667"/>
    <w:rsid w:val="000836F8"/>
    <w:rsid w:val="000837D7"/>
    <w:rsid w:val="00083E08"/>
    <w:rsid w:val="00083FA0"/>
    <w:rsid w:val="0008447E"/>
    <w:rsid w:val="00084B20"/>
    <w:rsid w:val="00084CF2"/>
    <w:rsid w:val="00085074"/>
    <w:rsid w:val="00085CDB"/>
    <w:rsid w:val="00085D45"/>
    <w:rsid w:val="00086992"/>
    <w:rsid w:val="00086A41"/>
    <w:rsid w:val="00087958"/>
    <w:rsid w:val="000902F5"/>
    <w:rsid w:val="000907A8"/>
    <w:rsid w:val="00090F79"/>
    <w:rsid w:val="000916B9"/>
    <w:rsid w:val="00091E24"/>
    <w:rsid w:val="00091F8E"/>
    <w:rsid w:val="00092338"/>
    <w:rsid w:val="000927F6"/>
    <w:rsid w:val="00092909"/>
    <w:rsid w:val="00093120"/>
    <w:rsid w:val="000933C8"/>
    <w:rsid w:val="0009349E"/>
    <w:rsid w:val="0009351D"/>
    <w:rsid w:val="00093A54"/>
    <w:rsid w:val="00093CFD"/>
    <w:rsid w:val="00093F6C"/>
    <w:rsid w:val="0009442D"/>
    <w:rsid w:val="00094CDE"/>
    <w:rsid w:val="00094D04"/>
    <w:rsid w:val="0009507B"/>
    <w:rsid w:val="00095833"/>
    <w:rsid w:val="00095CAC"/>
    <w:rsid w:val="00096CF4"/>
    <w:rsid w:val="000A0204"/>
    <w:rsid w:val="000A0B8B"/>
    <w:rsid w:val="000A0C3C"/>
    <w:rsid w:val="000A0CAC"/>
    <w:rsid w:val="000A1012"/>
    <w:rsid w:val="000A135F"/>
    <w:rsid w:val="000A1421"/>
    <w:rsid w:val="000A2285"/>
    <w:rsid w:val="000A2E15"/>
    <w:rsid w:val="000A3C47"/>
    <w:rsid w:val="000A3F27"/>
    <w:rsid w:val="000A4844"/>
    <w:rsid w:val="000A4A16"/>
    <w:rsid w:val="000A4B18"/>
    <w:rsid w:val="000A53DF"/>
    <w:rsid w:val="000A5941"/>
    <w:rsid w:val="000A652D"/>
    <w:rsid w:val="000A6D71"/>
    <w:rsid w:val="000A7A1D"/>
    <w:rsid w:val="000B145E"/>
    <w:rsid w:val="000B15B7"/>
    <w:rsid w:val="000B179C"/>
    <w:rsid w:val="000B234A"/>
    <w:rsid w:val="000B2466"/>
    <w:rsid w:val="000B251B"/>
    <w:rsid w:val="000B2C24"/>
    <w:rsid w:val="000B366D"/>
    <w:rsid w:val="000B38E9"/>
    <w:rsid w:val="000B3D2E"/>
    <w:rsid w:val="000B4050"/>
    <w:rsid w:val="000B48C4"/>
    <w:rsid w:val="000B503D"/>
    <w:rsid w:val="000B59EA"/>
    <w:rsid w:val="000B667B"/>
    <w:rsid w:val="000B6AC0"/>
    <w:rsid w:val="000B71B9"/>
    <w:rsid w:val="000C0C33"/>
    <w:rsid w:val="000C10D6"/>
    <w:rsid w:val="000C1256"/>
    <w:rsid w:val="000C1574"/>
    <w:rsid w:val="000C1744"/>
    <w:rsid w:val="000C192E"/>
    <w:rsid w:val="000C43EC"/>
    <w:rsid w:val="000C465E"/>
    <w:rsid w:val="000C4904"/>
    <w:rsid w:val="000C49BF"/>
    <w:rsid w:val="000C4D3B"/>
    <w:rsid w:val="000C50F9"/>
    <w:rsid w:val="000C5443"/>
    <w:rsid w:val="000C646B"/>
    <w:rsid w:val="000C669F"/>
    <w:rsid w:val="000C68BD"/>
    <w:rsid w:val="000C7C45"/>
    <w:rsid w:val="000C7D77"/>
    <w:rsid w:val="000C7F08"/>
    <w:rsid w:val="000D01E9"/>
    <w:rsid w:val="000D0A2A"/>
    <w:rsid w:val="000D159E"/>
    <w:rsid w:val="000D1C51"/>
    <w:rsid w:val="000D2219"/>
    <w:rsid w:val="000D34AC"/>
    <w:rsid w:val="000D356B"/>
    <w:rsid w:val="000D3D79"/>
    <w:rsid w:val="000D4117"/>
    <w:rsid w:val="000D43C0"/>
    <w:rsid w:val="000D46DD"/>
    <w:rsid w:val="000D585E"/>
    <w:rsid w:val="000D5AD8"/>
    <w:rsid w:val="000D5F84"/>
    <w:rsid w:val="000D621A"/>
    <w:rsid w:val="000D677A"/>
    <w:rsid w:val="000D7202"/>
    <w:rsid w:val="000D77CA"/>
    <w:rsid w:val="000D77FD"/>
    <w:rsid w:val="000D7A91"/>
    <w:rsid w:val="000D7BB4"/>
    <w:rsid w:val="000D7BFE"/>
    <w:rsid w:val="000E00D5"/>
    <w:rsid w:val="000E0C83"/>
    <w:rsid w:val="000E0DB4"/>
    <w:rsid w:val="000E0EB2"/>
    <w:rsid w:val="000E0F20"/>
    <w:rsid w:val="000E0F22"/>
    <w:rsid w:val="000E1BA9"/>
    <w:rsid w:val="000E1E07"/>
    <w:rsid w:val="000E2484"/>
    <w:rsid w:val="000E2757"/>
    <w:rsid w:val="000E29A5"/>
    <w:rsid w:val="000E2B49"/>
    <w:rsid w:val="000E2B8F"/>
    <w:rsid w:val="000E2DB4"/>
    <w:rsid w:val="000E2ED9"/>
    <w:rsid w:val="000E30F2"/>
    <w:rsid w:val="000E34F6"/>
    <w:rsid w:val="000E36CC"/>
    <w:rsid w:val="000E4659"/>
    <w:rsid w:val="000E4C6A"/>
    <w:rsid w:val="000E4C6D"/>
    <w:rsid w:val="000E4EB6"/>
    <w:rsid w:val="000E4F82"/>
    <w:rsid w:val="000E50CB"/>
    <w:rsid w:val="000E5921"/>
    <w:rsid w:val="000E5CEA"/>
    <w:rsid w:val="000E5EDE"/>
    <w:rsid w:val="000E68FD"/>
    <w:rsid w:val="000E6D33"/>
    <w:rsid w:val="000E6FB5"/>
    <w:rsid w:val="000E7200"/>
    <w:rsid w:val="000E7381"/>
    <w:rsid w:val="000E76D1"/>
    <w:rsid w:val="000E7BA8"/>
    <w:rsid w:val="000F0427"/>
    <w:rsid w:val="000F0691"/>
    <w:rsid w:val="000F06FA"/>
    <w:rsid w:val="000F10F2"/>
    <w:rsid w:val="000F1421"/>
    <w:rsid w:val="000F161B"/>
    <w:rsid w:val="000F165D"/>
    <w:rsid w:val="000F18BE"/>
    <w:rsid w:val="000F18D1"/>
    <w:rsid w:val="000F1C06"/>
    <w:rsid w:val="000F1EF3"/>
    <w:rsid w:val="000F2289"/>
    <w:rsid w:val="000F3165"/>
    <w:rsid w:val="000F391A"/>
    <w:rsid w:val="000F46A6"/>
    <w:rsid w:val="000F47B1"/>
    <w:rsid w:val="000F4EC2"/>
    <w:rsid w:val="000F5074"/>
    <w:rsid w:val="000F56BA"/>
    <w:rsid w:val="000F5AF5"/>
    <w:rsid w:val="000F5C3F"/>
    <w:rsid w:val="000F6298"/>
    <w:rsid w:val="000F6705"/>
    <w:rsid w:val="000F6CE8"/>
    <w:rsid w:val="000F7314"/>
    <w:rsid w:val="000F7443"/>
    <w:rsid w:val="000F7BEB"/>
    <w:rsid w:val="0010084E"/>
    <w:rsid w:val="00101CBC"/>
    <w:rsid w:val="00102126"/>
    <w:rsid w:val="00102D8D"/>
    <w:rsid w:val="00105188"/>
    <w:rsid w:val="001053B1"/>
    <w:rsid w:val="00105610"/>
    <w:rsid w:val="0010566D"/>
    <w:rsid w:val="001056D6"/>
    <w:rsid w:val="00105AFF"/>
    <w:rsid w:val="00105C44"/>
    <w:rsid w:val="00105CD9"/>
    <w:rsid w:val="00105FBC"/>
    <w:rsid w:val="0010656B"/>
    <w:rsid w:val="001067ED"/>
    <w:rsid w:val="00106CDC"/>
    <w:rsid w:val="00106DD3"/>
    <w:rsid w:val="00106EAF"/>
    <w:rsid w:val="001074E9"/>
    <w:rsid w:val="00107C90"/>
    <w:rsid w:val="00111AAA"/>
    <w:rsid w:val="00111C7A"/>
    <w:rsid w:val="00111EEE"/>
    <w:rsid w:val="00112405"/>
    <w:rsid w:val="00112D95"/>
    <w:rsid w:val="001138C5"/>
    <w:rsid w:val="00113F72"/>
    <w:rsid w:val="0011402E"/>
    <w:rsid w:val="00114232"/>
    <w:rsid w:val="00114B7D"/>
    <w:rsid w:val="0011511F"/>
    <w:rsid w:val="001152D2"/>
    <w:rsid w:val="001154B5"/>
    <w:rsid w:val="00115800"/>
    <w:rsid w:val="00115AB4"/>
    <w:rsid w:val="00116206"/>
    <w:rsid w:val="001169F5"/>
    <w:rsid w:val="00117644"/>
    <w:rsid w:val="00117979"/>
    <w:rsid w:val="00117E58"/>
    <w:rsid w:val="00117ECC"/>
    <w:rsid w:val="00120A18"/>
    <w:rsid w:val="00121D0F"/>
    <w:rsid w:val="00121E22"/>
    <w:rsid w:val="00121E79"/>
    <w:rsid w:val="001225C7"/>
    <w:rsid w:val="0012318A"/>
    <w:rsid w:val="00124725"/>
    <w:rsid w:val="001248B7"/>
    <w:rsid w:val="00124916"/>
    <w:rsid w:val="00124C9F"/>
    <w:rsid w:val="00124F3B"/>
    <w:rsid w:val="00125178"/>
    <w:rsid w:val="0012534C"/>
    <w:rsid w:val="00125BA9"/>
    <w:rsid w:val="00127FC4"/>
    <w:rsid w:val="00130069"/>
    <w:rsid w:val="00130C45"/>
    <w:rsid w:val="0013127C"/>
    <w:rsid w:val="001312C1"/>
    <w:rsid w:val="00131795"/>
    <w:rsid w:val="00131AA4"/>
    <w:rsid w:val="001323E8"/>
    <w:rsid w:val="00132410"/>
    <w:rsid w:val="0013260C"/>
    <w:rsid w:val="00132821"/>
    <w:rsid w:val="00132C92"/>
    <w:rsid w:val="00133122"/>
    <w:rsid w:val="00133891"/>
    <w:rsid w:val="00133B6C"/>
    <w:rsid w:val="00134380"/>
    <w:rsid w:val="0013455C"/>
    <w:rsid w:val="0013459B"/>
    <w:rsid w:val="00134B09"/>
    <w:rsid w:val="00134B90"/>
    <w:rsid w:val="00134DFC"/>
    <w:rsid w:val="00134F54"/>
    <w:rsid w:val="00134F81"/>
    <w:rsid w:val="00135328"/>
    <w:rsid w:val="00135C3F"/>
    <w:rsid w:val="00136169"/>
    <w:rsid w:val="00136497"/>
    <w:rsid w:val="00136C9A"/>
    <w:rsid w:val="00136FDB"/>
    <w:rsid w:val="001377FB"/>
    <w:rsid w:val="00137C54"/>
    <w:rsid w:val="001401F1"/>
    <w:rsid w:val="00140E2E"/>
    <w:rsid w:val="0014123A"/>
    <w:rsid w:val="00141434"/>
    <w:rsid w:val="00142033"/>
    <w:rsid w:val="00142BFE"/>
    <w:rsid w:val="00142FBA"/>
    <w:rsid w:val="001438F1"/>
    <w:rsid w:val="00144495"/>
    <w:rsid w:val="001450DA"/>
    <w:rsid w:val="00145161"/>
    <w:rsid w:val="00145418"/>
    <w:rsid w:val="001454D0"/>
    <w:rsid w:val="00145598"/>
    <w:rsid w:val="00145839"/>
    <w:rsid w:val="001462F8"/>
    <w:rsid w:val="00147416"/>
    <w:rsid w:val="001500D3"/>
    <w:rsid w:val="001501E8"/>
    <w:rsid w:val="0015055D"/>
    <w:rsid w:val="001511A2"/>
    <w:rsid w:val="0015172F"/>
    <w:rsid w:val="00151C12"/>
    <w:rsid w:val="00152100"/>
    <w:rsid w:val="00152873"/>
    <w:rsid w:val="00152D62"/>
    <w:rsid w:val="00152F83"/>
    <w:rsid w:val="00153272"/>
    <w:rsid w:val="00153CAF"/>
    <w:rsid w:val="00154421"/>
    <w:rsid w:val="00154BF0"/>
    <w:rsid w:val="00154BFD"/>
    <w:rsid w:val="00154C04"/>
    <w:rsid w:val="00154EA3"/>
    <w:rsid w:val="00154EC7"/>
    <w:rsid w:val="00155553"/>
    <w:rsid w:val="00156575"/>
    <w:rsid w:val="00157073"/>
    <w:rsid w:val="001576C3"/>
    <w:rsid w:val="00157A71"/>
    <w:rsid w:val="00160374"/>
    <w:rsid w:val="001606FB"/>
    <w:rsid w:val="00160E4F"/>
    <w:rsid w:val="00161263"/>
    <w:rsid w:val="001614E9"/>
    <w:rsid w:val="001614FD"/>
    <w:rsid w:val="00163065"/>
    <w:rsid w:val="0016388D"/>
    <w:rsid w:val="00163955"/>
    <w:rsid w:val="00163966"/>
    <w:rsid w:val="00163DD2"/>
    <w:rsid w:val="00164E4F"/>
    <w:rsid w:val="00165D78"/>
    <w:rsid w:val="0016618E"/>
    <w:rsid w:val="0016640D"/>
    <w:rsid w:val="00166E74"/>
    <w:rsid w:val="00166E91"/>
    <w:rsid w:val="00167187"/>
    <w:rsid w:val="001672D8"/>
    <w:rsid w:val="0016731F"/>
    <w:rsid w:val="001701F7"/>
    <w:rsid w:val="001706C5"/>
    <w:rsid w:val="0017143A"/>
    <w:rsid w:val="00171CD4"/>
    <w:rsid w:val="001721E1"/>
    <w:rsid w:val="00172750"/>
    <w:rsid w:val="00172C3C"/>
    <w:rsid w:val="00173009"/>
    <w:rsid w:val="001735F6"/>
    <w:rsid w:val="00173A2B"/>
    <w:rsid w:val="00173DFA"/>
    <w:rsid w:val="00173FB9"/>
    <w:rsid w:val="001740D4"/>
    <w:rsid w:val="00174BF6"/>
    <w:rsid w:val="00175044"/>
    <w:rsid w:val="00175638"/>
    <w:rsid w:val="00175A08"/>
    <w:rsid w:val="001760AC"/>
    <w:rsid w:val="00176512"/>
    <w:rsid w:val="001766DF"/>
    <w:rsid w:val="001772B0"/>
    <w:rsid w:val="00177EC3"/>
    <w:rsid w:val="00180CE1"/>
    <w:rsid w:val="00181064"/>
    <w:rsid w:val="00181F96"/>
    <w:rsid w:val="00182876"/>
    <w:rsid w:val="00182A4E"/>
    <w:rsid w:val="00182CEE"/>
    <w:rsid w:val="001830D8"/>
    <w:rsid w:val="001832DC"/>
    <w:rsid w:val="00184223"/>
    <w:rsid w:val="00184A9D"/>
    <w:rsid w:val="00184D5A"/>
    <w:rsid w:val="00185BDF"/>
    <w:rsid w:val="001862FE"/>
    <w:rsid w:val="001869FB"/>
    <w:rsid w:val="00187353"/>
    <w:rsid w:val="001879B3"/>
    <w:rsid w:val="00187A20"/>
    <w:rsid w:val="00190399"/>
    <w:rsid w:val="00191039"/>
    <w:rsid w:val="001911C2"/>
    <w:rsid w:val="0019155D"/>
    <w:rsid w:val="001917F8"/>
    <w:rsid w:val="001919B0"/>
    <w:rsid w:val="00191B44"/>
    <w:rsid w:val="00191D35"/>
    <w:rsid w:val="00192334"/>
    <w:rsid w:val="0019281E"/>
    <w:rsid w:val="00192883"/>
    <w:rsid w:val="0019299F"/>
    <w:rsid w:val="00192AF6"/>
    <w:rsid w:val="001934EC"/>
    <w:rsid w:val="001938CC"/>
    <w:rsid w:val="001943D9"/>
    <w:rsid w:val="00194677"/>
    <w:rsid w:val="0019502A"/>
    <w:rsid w:val="001951C8"/>
    <w:rsid w:val="00196360"/>
    <w:rsid w:val="00196625"/>
    <w:rsid w:val="00196933"/>
    <w:rsid w:val="00196E74"/>
    <w:rsid w:val="00197572"/>
    <w:rsid w:val="00197D3A"/>
    <w:rsid w:val="00197D52"/>
    <w:rsid w:val="001A0D85"/>
    <w:rsid w:val="001A188E"/>
    <w:rsid w:val="001A1D6E"/>
    <w:rsid w:val="001A252C"/>
    <w:rsid w:val="001A25BC"/>
    <w:rsid w:val="001A29F3"/>
    <w:rsid w:val="001A2A03"/>
    <w:rsid w:val="001A2CB6"/>
    <w:rsid w:val="001A2D20"/>
    <w:rsid w:val="001A3569"/>
    <w:rsid w:val="001A35CA"/>
    <w:rsid w:val="001A3AE4"/>
    <w:rsid w:val="001A6711"/>
    <w:rsid w:val="001A6F7A"/>
    <w:rsid w:val="001A7401"/>
    <w:rsid w:val="001A755B"/>
    <w:rsid w:val="001A77D5"/>
    <w:rsid w:val="001A7AAA"/>
    <w:rsid w:val="001A7C3D"/>
    <w:rsid w:val="001A7E17"/>
    <w:rsid w:val="001A7E87"/>
    <w:rsid w:val="001B0143"/>
    <w:rsid w:val="001B021C"/>
    <w:rsid w:val="001B0567"/>
    <w:rsid w:val="001B0A55"/>
    <w:rsid w:val="001B115C"/>
    <w:rsid w:val="001B1F74"/>
    <w:rsid w:val="001B1FA3"/>
    <w:rsid w:val="001B2CB2"/>
    <w:rsid w:val="001B2E94"/>
    <w:rsid w:val="001B2F3B"/>
    <w:rsid w:val="001B3046"/>
    <w:rsid w:val="001B398E"/>
    <w:rsid w:val="001B3FE5"/>
    <w:rsid w:val="001B4031"/>
    <w:rsid w:val="001B408B"/>
    <w:rsid w:val="001B59C8"/>
    <w:rsid w:val="001B5BFE"/>
    <w:rsid w:val="001B7042"/>
    <w:rsid w:val="001B7C86"/>
    <w:rsid w:val="001B7F00"/>
    <w:rsid w:val="001C02C6"/>
    <w:rsid w:val="001C06C0"/>
    <w:rsid w:val="001C0D08"/>
    <w:rsid w:val="001C1EC5"/>
    <w:rsid w:val="001C2809"/>
    <w:rsid w:val="001C285F"/>
    <w:rsid w:val="001C29DF"/>
    <w:rsid w:val="001C2ADA"/>
    <w:rsid w:val="001C3A9E"/>
    <w:rsid w:val="001C3BFC"/>
    <w:rsid w:val="001C3F98"/>
    <w:rsid w:val="001C406F"/>
    <w:rsid w:val="001C4AC8"/>
    <w:rsid w:val="001C4DAC"/>
    <w:rsid w:val="001C5527"/>
    <w:rsid w:val="001C60CB"/>
    <w:rsid w:val="001C622B"/>
    <w:rsid w:val="001C6596"/>
    <w:rsid w:val="001C6E8D"/>
    <w:rsid w:val="001C79B6"/>
    <w:rsid w:val="001D0854"/>
    <w:rsid w:val="001D0EC2"/>
    <w:rsid w:val="001D139B"/>
    <w:rsid w:val="001D14ED"/>
    <w:rsid w:val="001D1560"/>
    <w:rsid w:val="001D17D1"/>
    <w:rsid w:val="001D1818"/>
    <w:rsid w:val="001D182F"/>
    <w:rsid w:val="001D25B7"/>
    <w:rsid w:val="001D2BDE"/>
    <w:rsid w:val="001D2F63"/>
    <w:rsid w:val="001D3429"/>
    <w:rsid w:val="001D36E7"/>
    <w:rsid w:val="001D3A68"/>
    <w:rsid w:val="001D3BAD"/>
    <w:rsid w:val="001D3EF2"/>
    <w:rsid w:val="001D40C8"/>
    <w:rsid w:val="001D4441"/>
    <w:rsid w:val="001D49C0"/>
    <w:rsid w:val="001D4A1F"/>
    <w:rsid w:val="001D4D04"/>
    <w:rsid w:val="001D4FD8"/>
    <w:rsid w:val="001D52D1"/>
    <w:rsid w:val="001D6012"/>
    <w:rsid w:val="001D6312"/>
    <w:rsid w:val="001D7287"/>
    <w:rsid w:val="001D72C8"/>
    <w:rsid w:val="001D75E9"/>
    <w:rsid w:val="001D75F7"/>
    <w:rsid w:val="001E0154"/>
    <w:rsid w:val="001E04D8"/>
    <w:rsid w:val="001E06D0"/>
    <w:rsid w:val="001E090F"/>
    <w:rsid w:val="001E0DE1"/>
    <w:rsid w:val="001E1C4A"/>
    <w:rsid w:val="001E1C87"/>
    <w:rsid w:val="001E1F49"/>
    <w:rsid w:val="001E268B"/>
    <w:rsid w:val="001E2ABD"/>
    <w:rsid w:val="001E2C4B"/>
    <w:rsid w:val="001E4A49"/>
    <w:rsid w:val="001E594B"/>
    <w:rsid w:val="001E5E45"/>
    <w:rsid w:val="001E5EC0"/>
    <w:rsid w:val="001E6327"/>
    <w:rsid w:val="001E6347"/>
    <w:rsid w:val="001E6E37"/>
    <w:rsid w:val="001E7ED3"/>
    <w:rsid w:val="001F1106"/>
    <w:rsid w:val="001F1690"/>
    <w:rsid w:val="001F1D9B"/>
    <w:rsid w:val="001F1F05"/>
    <w:rsid w:val="001F21C9"/>
    <w:rsid w:val="001F2489"/>
    <w:rsid w:val="001F2D08"/>
    <w:rsid w:val="001F301A"/>
    <w:rsid w:val="001F382C"/>
    <w:rsid w:val="001F3F6B"/>
    <w:rsid w:val="001F423E"/>
    <w:rsid w:val="001F489D"/>
    <w:rsid w:val="001F4A7E"/>
    <w:rsid w:val="001F4F33"/>
    <w:rsid w:val="001F50EE"/>
    <w:rsid w:val="001F5174"/>
    <w:rsid w:val="001F5528"/>
    <w:rsid w:val="001F56A6"/>
    <w:rsid w:val="001F5978"/>
    <w:rsid w:val="001F6115"/>
    <w:rsid w:val="001F65E9"/>
    <w:rsid w:val="001F6F2F"/>
    <w:rsid w:val="001F7017"/>
    <w:rsid w:val="001F747F"/>
    <w:rsid w:val="002002DC"/>
    <w:rsid w:val="002003DA"/>
    <w:rsid w:val="00200AB7"/>
    <w:rsid w:val="00200BDC"/>
    <w:rsid w:val="00200C2A"/>
    <w:rsid w:val="00200F2C"/>
    <w:rsid w:val="00201347"/>
    <w:rsid w:val="002014AD"/>
    <w:rsid w:val="00201693"/>
    <w:rsid w:val="00201DDF"/>
    <w:rsid w:val="00202799"/>
    <w:rsid w:val="00202BD5"/>
    <w:rsid w:val="00203016"/>
    <w:rsid w:val="002043B3"/>
    <w:rsid w:val="002043DD"/>
    <w:rsid w:val="002045FB"/>
    <w:rsid w:val="00204D4B"/>
    <w:rsid w:val="002050F5"/>
    <w:rsid w:val="00205216"/>
    <w:rsid w:val="00205F31"/>
    <w:rsid w:val="00205F53"/>
    <w:rsid w:val="00205F84"/>
    <w:rsid w:val="00206046"/>
    <w:rsid w:val="002068DF"/>
    <w:rsid w:val="00206E4B"/>
    <w:rsid w:val="00207622"/>
    <w:rsid w:val="00207BB6"/>
    <w:rsid w:val="00207C24"/>
    <w:rsid w:val="0021019E"/>
    <w:rsid w:val="00211350"/>
    <w:rsid w:val="0021144D"/>
    <w:rsid w:val="0021168B"/>
    <w:rsid w:val="00211D6E"/>
    <w:rsid w:val="002122BB"/>
    <w:rsid w:val="0021268F"/>
    <w:rsid w:val="00212DF7"/>
    <w:rsid w:val="00213A7F"/>
    <w:rsid w:val="00213C98"/>
    <w:rsid w:val="002148FF"/>
    <w:rsid w:val="00214F66"/>
    <w:rsid w:val="002153D0"/>
    <w:rsid w:val="00216A2D"/>
    <w:rsid w:val="00216B56"/>
    <w:rsid w:val="00216E51"/>
    <w:rsid w:val="00217941"/>
    <w:rsid w:val="0022028D"/>
    <w:rsid w:val="00220B49"/>
    <w:rsid w:val="00220F61"/>
    <w:rsid w:val="00221971"/>
    <w:rsid w:val="00221E17"/>
    <w:rsid w:val="0022301A"/>
    <w:rsid w:val="00224BC9"/>
    <w:rsid w:val="00224EAA"/>
    <w:rsid w:val="0022515E"/>
    <w:rsid w:val="002255D2"/>
    <w:rsid w:val="00225A2A"/>
    <w:rsid w:val="00225ED5"/>
    <w:rsid w:val="00225F63"/>
    <w:rsid w:val="00230129"/>
    <w:rsid w:val="00230169"/>
    <w:rsid w:val="0023083E"/>
    <w:rsid w:val="00230C45"/>
    <w:rsid w:val="00230CE1"/>
    <w:rsid w:val="002310D5"/>
    <w:rsid w:val="0023138E"/>
    <w:rsid w:val="00231A6C"/>
    <w:rsid w:val="00232032"/>
    <w:rsid w:val="00232306"/>
    <w:rsid w:val="002323AE"/>
    <w:rsid w:val="00232462"/>
    <w:rsid w:val="00232A42"/>
    <w:rsid w:val="00232B77"/>
    <w:rsid w:val="00232C1D"/>
    <w:rsid w:val="00232E1F"/>
    <w:rsid w:val="00232E5E"/>
    <w:rsid w:val="00232F2D"/>
    <w:rsid w:val="002331A9"/>
    <w:rsid w:val="00233E93"/>
    <w:rsid w:val="0023427C"/>
    <w:rsid w:val="0023440D"/>
    <w:rsid w:val="0023453F"/>
    <w:rsid w:val="002345DD"/>
    <w:rsid w:val="002351C6"/>
    <w:rsid w:val="002352D9"/>
    <w:rsid w:val="00235679"/>
    <w:rsid w:val="00236033"/>
    <w:rsid w:val="0023675C"/>
    <w:rsid w:val="002378FA"/>
    <w:rsid w:val="00237B78"/>
    <w:rsid w:val="00237CA8"/>
    <w:rsid w:val="00237E4B"/>
    <w:rsid w:val="00240705"/>
    <w:rsid w:val="00240950"/>
    <w:rsid w:val="002409A3"/>
    <w:rsid w:val="00240A27"/>
    <w:rsid w:val="00240AA8"/>
    <w:rsid w:val="00240FD5"/>
    <w:rsid w:val="002410AF"/>
    <w:rsid w:val="002418B6"/>
    <w:rsid w:val="00241E95"/>
    <w:rsid w:val="002421D8"/>
    <w:rsid w:val="00242DB0"/>
    <w:rsid w:val="002432E7"/>
    <w:rsid w:val="00243589"/>
    <w:rsid w:val="00243773"/>
    <w:rsid w:val="00244BAB"/>
    <w:rsid w:val="00244F79"/>
    <w:rsid w:val="00245CEB"/>
    <w:rsid w:val="0024610B"/>
    <w:rsid w:val="002466F3"/>
    <w:rsid w:val="00247FFC"/>
    <w:rsid w:val="00250136"/>
    <w:rsid w:val="00250348"/>
    <w:rsid w:val="00250838"/>
    <w:rsid w:val="00251149"/>
    <w:rsid w:val="0025134D"/>
    <w:rsid w:val="00251939"/>
    <w:rsid w:val="00251950"/>
    <w:rsid w:val="00251972"/>
    <w:rsid w:val="00251975"/>
    <w:rsid w:val="00251A73"/>
    <w:rsid w:val="00251E86"/>
    <w:rsid w:val="002527B7"/>
    <w:rsid w:val="00252947"/>
    <w:rsid w:val="00253AA6"/>
    <w:rsid w:val="00254813"/>
    <w:rsid w:val="00254BA0"/>
    <w:rsid w:val="00254CD5"/>
    <w:rsid w:val="00254FFD"/>
    <w:rsid w:val="0025576C"/>
    <w:rsid w:val="00255FDE"/>
    <w:rsid w:val="002561F4"/>
    <w:rsid w:val="002564AB"/>
    <w:rsid w:val="00260326"/>
    <w:rsid w:val="00260FC3"/>
    <w:rsid w:val="0026129F"/>
    <w:rsid w:val="002616F9"/>
    <w:rsid w:val="00261F51"/>
    <w:rsid w:val="002629E6"/>
    <w:rsid w:val="00263079"/>
    <w:rsid w:val="002631F8"/>
    <w:rsid w:val="00263623"/>
    <w:rsid w:val="0026367B"/>
    <w:rsid w:val="00264033"/>
    <w:rsid w:val="002641DA"/>
    <w:rsid w:val="0026450E"/>
    <w:rsid w:val="00265B3C"/>
    <w:rsid w:val="00265DD4"/>
    <w:rsid w:val="002664CF"/>
    <w:rsid w:val="00266689"/>
    <w:rsid w:val="00266A67"/>
    <w:rsid w:val="0026730A"/>
    <w:rsid w:val="00267568"/>
    <w:rsid w:val="0026767F"/>
    <w:rsid w:val="002679AE"/>
    <w:rsid w:val="00270609"/>
    <w:rsid w:val="002719E5"/>
    <w:rsid w:val="00272020"/>
    <w:rsid w:val="0027210A"/>
    <w:rsid w:val="002727EA"/>
    <w:rsid w:val="00272AD5"/>
    <w:rsid w:val="00274353"/>
    <w:rsid w:val="0027505B"/>
    <w:rsid w:val="002753BA"/>
    <w:rsid w:val="00275C94"/>
    <w:rsid w:val="00276063"/>
    <w:rsid w:val="0027644E"/>
    <w:rsid w:val="002764F3"/>
    <w:rsid w:val="002770D0"/>
    <w:rsid w:val="00277365"/>
    <w:rsid w:val="0027762C"/>
    <w:rsid w:val="002802FA"/>
    <w:rsid w:val="0028058C"/>
    <w:rsid w:val="0028087F"/>
    <w:rsid w:val="00280AA5"/>
    <w:rsid w:val="00280C89"/>
    <w:rsid w:val="00280CDE"/>
    <w:rsid w:val="00280D10"/>
    <w:rsid w:val="00280F89"/>
    <w:rsid w:val="00280FFF"/>
    <w:rsid w:val="0028131E"/>
    <w:rsid w:val="002817F0"/>
    <w:rsid w:val="00281800"/>
    <w:rsid w:val="00281812"/>
    <w:rsid w:val="002836B9"/>
    <w:rsid w:val="0028520B"/>
    <w:rsid w:val="0028522A"/>
    <w:rsid w:val="002854E0"/>
    <w:rsid w:val="00285C27"/>
    <w:rsid w:val="00285DF1"/>
    <w:rsid w:val="00286013"/>
    <w:rsid w:val="00287245"/>
    <w:rsid w:val="00287453"/>
    <w:rsid w:val="00287BD8"/>
    <w:rsid w:val="00290218"/>
    <w:rsid w:val="0029066D"/>
    <w:rsid w:val="00290F8C"/>
    <w:rsid w:val="00291368"/>
    <w:rsid w:val="00291594"/>
    <w:rsid w:val="002915D4"/>
    <w:rsid w:val="00291DBE"/>
    <w:rsid w:val="00292369"/>
    <w:rsid w:val="0029248C"/>
    <w:rsid w:val="00292592"/>
    <w:rsid w:val="002929B9"/>
    <w:rsid w:val="00292EC6"/>
    <w:rsid w:val="00292F21"/>
    <w:rsid w:val="00293024"/>
    <w:rsid w:val="002931C8"/>
    <w:rsid w:val="00293C0A"/>
    <w:rsid w:val="002947C4"/>
    <w:rsid w:val="00295228"/>
    <w:rsid w:val="00295252"/>
    <w:rsid w:val="002954A2"/>
    <w:rsid w:val="002954F8"/>
    <w:rsid w:val="002957FC"/>
    <w:rsid w:val="00295C9B"/>
    <w:rsid w:val="00295F29"/>
    <w:rsid w:val="00296440"/>
    <w:rsid w:val="00296E96"/>
    <w:rsid w:val="002972D8"/>
    <w:rsid w:val="002975E7"/>
    <w:rsid w:val="00297B1E"/>
    <w:rsid w:val="00297B6E"/>
    <w:rsid w:val="002A0BC8"/>
    <w:rsid w:val="002A0C43"/>
    <w:rsid w:val="002A0DF3"/>
    <w:rsid w:val="002A1077"/>
    <w:rsid w:val="002A16AE"/>
    <w:rsid w:val="002A1779"/>
    <w:rsid w:val="002A1BEB"/>
    <w:rsid w:val="002A1D00"/>
    <w:rsid w:val="002A1FF2"/>
    <w:rsid w:val="002A278A"/>
    <w:rsid w:val="002A3FA6"/>
    <w:rsid w:val="002A4126"/>
    <w:rsid w:val="002A4F8D"/>
    <w:rsid w:val="002A529C"/>
    <w:rsid w:val="002A667C"/>
    <w:rsid w:val="002A6E9C"/>
    <w:rsid w:val="002A72EB"/>
    <w:rsid w:val="002A7520"/>
    <w:rsid w:val="002A75CD"/>
    <w:rsid w:val="002A7BDC"/>
    <w:rsid w:val="002B02F9"/>
    <w:rsid w:val="002B0C18"/>
    <w:rsid w:val="002B1651"/>
    <w:rsid w:val="002B169A"/>
    <w:rsid w:val="002B1C0B"/>
    <w:rsid w:val="002B1EB3"/>
    <w:rsid w:val="002B30E2"/>
    <w:rsid w:val="002B35CD"/>
    <w:rsid w:val="002B49D3"/>
    <w:rsid w:val="002B4A18"/>
    <w:rsid w:val="002B4F30"/>
    <w:rsid w:val="002B594B"/>
    <w:rsid w:val="002B62FF"/>
    <w:rsid w:val="002B6FB0"/>
    <w:rsid w:val="002B7725"/>
    <w:rsid w:val="002C0463"/>
    <w:rsid w:val="002C0886"/>
    <w:rsid w:val="002C0B22"/>
    <w:rsid w:val="002C10B5"/>
    <w:rsid w:val="002C1524"/>
    <w:rsid w:val="002C15CF"/>
    <w:rsid w:val="002C19FB"/>
    <w:rsid w:val="002C20AD"/>
    <w:rsid w:val="002C248C"/>
    <w:rsid w:val="002C2C5B"/>
    <w:rsid w:val="002C2DC2"/>
    <w:rsid w:val="002C37DD"/>
    <w:rsid w:val="002C3B95"/>
    <w:rsid w:val="002C3ECC"/>
    <w:rsid w:val="002C40CD"/>
    <w:rsid w:val="002C4238"/>
    <w:rsid w:val="002C4756"/>
    <w:rsid w:val="002C4F2D"/>
    <w:rsid w:val="002C5CC3"/>
    <w:rsid w:val="002C6316"/>
    <w:rsid w:val="002C6B3C"/>
    <w:rsid w:val="002C706D"/>
    <w:rsid w:val="002C7791"/>
    <w:rsid w:val="002C793E"/>
    <w:rsid w:val="002C79EE"/>
    <w:rsid w:val="002C7FCD"/>
    <w:rsid w:val="002D02F4"/>
    <w:rsid w:val="002D06A0"/>
    <w:rsid w:val="002D1412"/>
    <w:rsid w:val="002D150A"/>
    <w:rsid w:val="002D1A2A"/>
    <w:rsid w:val="002D1CDD"/>
    <w:rsid w:val="002D2008"/>
    <w:rsid w:val="002D21B5"/>
    <w:rsid w:val="002D288E"/>
    <w:rsid w:val="002D2F47"/>
    <w:rsid w:val="002D389B"/>
    <w:rsid w:val="002D3E09"/>
    <w:rsid w:val="002D40EB"/>
    <w:rsid w:val="002D46CC"/>
    <w:rsid w:val="002D48C2"/>
    <w:rsid w:val="002D49DF"/>
    <w:rsid w:val="002D4A6D"/>
    <w:rsid w:val="002D4AAF"/>
    <w:rsid w:val="002D5304"/>
    <w:rsid w:val="002D54FD"/>
    <w:rsid w:val="002D5645"/>
    <w:rsid w:val="002D57B9"/>
    <w:rsid w:val="002D5BA9"/>
    <w:rsid w:val="002D608F"/>
    <w:rsid w:val="002D6094"/>
    <w:rsid w:val="002D6109"/>
    <w:rsid w:val="002D6528"/>
    <w:rsid w:val="002D66A7"/>
    <w:rsid w:val="002D6F14"/>
    <w:rsid w:val="002E000A"/>
    <w:rsid w:val="002E038A"/>
    <w:rsid w:val="002E0A09"/>
    <w:rsid w:val="002E1254"/>
    <w:rsid w:val="002E1451"/>
    <w:rsid w:val="002E15CD"/>
    <w:rsid w:val="002E1A9B"/>
    <w:rsid w:val="002E24B9"/>
    <w:rsid w:val="002E345F"/>
    <w:rsid w:val="002E3A8D"/>
    <w:rsid w:val="002E3C05"/>
    <w:rsid w:val="002E42A5"/>
    <w:rsid w:val="002E4401"/>
    <w:rsid w:val="002E446A"/>
    <w:rsid w:val="002E523B"/>
    <w:rsid w:val="002E5850"/>
    <w:rsid w:val="002E5C6E"/>
    <w:rsid w:val="002E6817"/>
    <w:rsid w:val="002E6DCB"/>
    <w:rsid w:val="002E764F"/>
    <w:rsid w:val="002E78B3"/>
    <w:rsid w:val="002E7B5F"/>
    <w:rsid w:val="002F00CF"/>
    <w:rsid w:val="002F0576"/>
    <w:rsid w:val="002F0ECC"/>
    <w:rsid w:val="002F1F9A"/>
    <w:rsid w:val="002F24A3"/>
    <w:rsid w:val="002F374B"/>
    <w:rsid w:val="002F3B60"/>
    <w:rsid w:val="002F3DFD"/>
    <w:rsid w:val="002F4254"/>
    <w:rsid w:val="002F4BBA"/>
    <w:rsid w:val="002F5613"/>
    <w:rsid w:val="002F561D"/>
    <w:rsid w:val="002F5688"/>
    <w:rsid w:val="002F5C94"/>
    <w:rsid w:val="002F5E8E"/>
    <w:rsid w:val="002F618E"/>
    <w:rsid w:val="002F645B"/>
    <w:rsid w:val="002F6464"/>
    <w:rsid w:val="002F6684"/>
    <w:rsid w:val="002F779E"/>
    <w:rsid w:val="0030065C"/>
    <w:rsid w:val="003011F4"/>
    <w:rsid w:val="0030183E"/>
    <w:rsid w:val="00301999"/>
    <w:rsid w:val="00301A9B"/>
    <w:rsid w:val="00301AE2"/>
    <w:rsid w:val="00302A08"/>
    <w:rsid w:val="00303354"/>
    <w:rsid w:val="00304873"/>
    <w:rsid w:val="003049EE"/>
    <w:rsid w:val="00304EFF"/>
    <w:rsid w:val="0030531C"/>
    <w:rsid w:val="00305394"/>
    <w:rsid w:val="00305441"/>
    <w:rsid w:val="00305A71"/>
    <w:rsid w:val="00305BC5"/>
    <w:rsid w:val="00305BEE"/>
    <w:rsid w:val="00305CEE"/>
    <w:rsid w:val="00306469"/>
    <w:rsid w:val="00306588"/>
    <w:rsid w:val="00306BE1"/>
    <w:rsid w:val="00306CEB"/>
    <w:rsid w:val="003077A7"/>
    <w:rsid w:val="00307C22"/>
    <w:rsid w:val="00311B38"/>
    <w:rsid w:val="00311ED8"/>
    <w:rsid w:val="0031406B"/>
    <w:rsid w:val="0031420D"/>
    <w:rsid w:val="00314399"/>
    <w:rsid w:val="00314515"/>
    <w:rsid w:val="00314532"/>
    <w:rsid w:val="00314731"/>
    <w:rsid w:val="00314F7D"/>
    <w:rsid w:val="00315B00"/>
    <w:rsid w:val="00315C3E"/>
    <w:rsid w:val="00316280"/>
    <w:rsid w:val="003169DC"/>
    <w:rsid w:val="0031719A"/>
    <w:rsid w:val="0031724C"/>
    <w:rsid w:val="0032098B"/>
    <w:rsid w:val="00320A36"/>
    <w:rsid w:val="00321436"/>
    <w:rsid w:val="00321B26"/>
    <w:rsid w:val="00321C0C"/>
    <w:rsid w:val="00322D51"/>
    <w:rsid w:val="00322EC4"/>
    <w:rsid w:val="00323595"/>
    <w:rsid w:val="003245EF"/>
    <w:rsid w:val="00324B49"/>
    <w:rsid w:val="00324EEE"/>
    <w:rsid w:val="003252C1"/>
    <w:rsid w:val="00325A7D"/>
    <w:rsid w:val="00325D9D"/>
    <w:rsid w:val="0032668A"/>
    <w:rsid w:val="003266AA"/>
    <w:rsid w:val="00326F74"/>
    <w:rsid w:val="00327159"/>
    <w:rsid w:val="003272FD"/>
    <w:rsid w:val="00327357"/>
    <w:rsid w:val="00327391"/>
    <w:rsid w:val="0032775A"/>
    <w:rsid w:val="00327A30"/>
    <w:rsid w:val="00327DA1"/>
    <w:rsid w:val="003305F9"/>
    <w:rsid w:val="00330929"/>
    <w:rsid w:val="00330CA4"/>
    <w:rsid w:val="00331672"/>
    <w:rsid w:val="00331FE4"/>
    <w:rsid w:val="00331FE7"/>
    <w:rsid w:val="003325B4"/>
    <w:rsid w:val="00332C03"/>
    <w:rsid w:val="00332D2E"/>
    <w:rsid w:val="003342EE"/>
    <w:rsid w:val="00334D54"/>
    <w:rsid w:val="00335B9D"/>
    <w:rsid w:val="0033623F"/>
    <w:rsid w:val="00336632"/>
    <w:rsid w:val="00336B0D"/>
    <w:rsid w:val="0034081E"/>
    <w:rsid w:val="00340A88"/>
    <w:rsid w:val="00341339"/>
    <w:rsid w:val="0034225A"/>
    <w:rsid w:val="0034235E"/>
    <w:rsid w:val="0034395D"/>
    <w:rsid w:val="00344BF9"/>
    <w:rsid w:val="003450D6"/>
    <w:rsid w:val="00345AA6"/>
    <w:rsid w:val="003466A9"/>
    <w:rsid w:val="00346B1F"/>
    <w:rsid w:val="00347095"/>
    <w:rsid w:val="00347326"/>
    <w:rsid w:val="00347492"/>
    <w:rsid w:val="0034750A"/>
    <w:rsid w:val="00350004"/>
    <w:rsid w:val="003504B0"/>
    <w:rsid w:val="003507FE"/>
    <w:rsid w:val="00350A29"/>
    <w:rsid w:val="00350DDD"/>
    <w:rsid w:val="00351004"/>
    <w:rsid w:val="00351098"/>
    <w:rsid w:val="00351511"/>
    <w:rsid w:val="00351F15"/>
    <w:rsid w:val="0035273E"/>
    <w:rsid w:val="00353332"/>
    <w:rsid w:val="0035370C"/>
    <w:rsid w:val="00353BC3"/>
    <w:rsid w:val="00354673"/>
    <w:rsid w:val="003549F9"/>
    <w:rsid w:val="00355540"/>
    <w:rsid w:val="0035558C"/>
    <w:rsid w:val="0035632A"/>
    <w:rsid w:val="00356D55"/>
    <w:rsid w:val="00356D71"/>
    <w:rsid w:val="00357305"/>
    <w:rsid w:val="003573A5"/>
    <w:rsid w:val="00357AE6"/>
    <w:rsid w:val="00357BD7"/>
    <w:rsid w:val="00357DA4"/>
    <w:rsid w:val="00357E45"/>
    <w:rsid w:val="00357F21"/>
    <w:rsid w:val="00360007"/>
    <w:rsid w:val="00360747"/>
    <w:rsid w:val="003608B4"/>
    <w:rsid w:val="00360A5F"/>
    <w:rsid w:val="00360F92"/>
    <w:rsid w:val="0036169A"/>
    <w:rsid w:val="00362394"/>
    <w:rsid w:val="003625FB"/>
    <w:rsid w:val="00362778"/>
    <w:rsid w:val="00362BE3"/>
    <w:rsid w:val="00362D0D"/>
    <w:rsid w:val="00362EFB"/>
    <w:rsid w:val="0036347A"/>
    <w:rsid w:val="00363F00"/>
    <w:rsid w:val="00364361"/>
    <w:rsid w:val="00365124"/>
    <w:rsid w:val="00365320"/>
    <w:rsid w:val="00365493"/>
    <w:rsid w:val="00365D48"/>
    <w:rsid w:val="00366216"/>
    <w:rsid w:val="0036681C"/>
    <w:rsid w:val="00366973"/>
    <w:rsid w:val="003673B6"/>
    <w:rsid w:val="00367584"/>
    <w:rsid w:val="003704D3"/>
    <w:rsid w:val="003712D0"/>
    <w:rsid w:val="003717F8"/>
    <w:rsid w:val="00371A14"/>
    <w:rsid w:val="00372104"/>
    <w:rsid w:val="00372675"/>
    <w:rsid w:val="00372AAC"/>
    <w:rsid w:val="00374038"/>
    <w:rsid w:val="003740FB"/>
    <w:rsid w:val="003741DF"/>
    <w:rsid w:val="00374E52"/>
    <w:rsid w:val="00375356"/>
    <w:rsid w:val="00375852"/>
    <w:rsid w:val="00375D85"/>
    <w:rsid w:val="00375FA0"/>
    <w:rsid w:val="0037667E"/>
    <w:rsid w:val="00376771"/>
    <w:rsid w:val="003769C7"/>
    <w:rsid w:val="0037703C"/>
    <w:rsid w:val="003771F2"/>
    <w:rsid w:val="003772E0"/>
    <w:rsid w:val="00380582"/>
    <w:rsid w:val="0038084B"/>
    <w:rsid w:val="00381F73"/>
    <w:rsid w:val="00382386"/>
    <w:rsid w:val="003829EE"/>
    <w:rsid w:val="00382BAB"/>
    <w:rsid w:val="00382C3F"/>
    <w:rsid w:val="003830DB"/>
    <w:rsid w:val="003838EF"/>
    <w:rsid w:val="00383C5C"/>
    <w:rsid w:val="003841A0"/>
    <w:rsid w:val="00384509"/>
    <w:rsid w:val="00384C82"/>
    <w:rsid w:val="00385037"/>
    <w:rsid w:val="00385287"/>
    <w:rsid w:val="003855A6"/>
    <w:rsid w:val="0038588F"/>
    <w:rsid w:val="0038651F"/>
    <w:rsid w:val="00386A9B"/>
    <w:rsid w:val="0038761F"/>
    <w:rsid w:val="0038777C"/>
    <w:rsid w:val="00387813"/>
    <w:rsid w:val="0039090F"/>
    <w:rsid w:val="0039220C"/>
    <w:rsid w:val="00393244"/>
    <w:rsid w:val="0039399F"/>
    <w:rsid w:val="00393F89"/>
    <w:rsid w:val="00394533"/>
    <w:rsid w:val="003948AF"/>
    <w:rsid w:val="00394C5A"/>
    <w:rsid w:val="00395C6B"/>
    <w:rsid w:val="00395DC7"/>
    <w:rsid w:val="00396AED"/>
    <w:rsid w:val="00396B3A"/>
    <w:rsid w:val="00397B3C"/>
    <w:rsid w:val="003A0A2F"/>
    <w:rsid w:val="003A0B55"/>
    <w:rsid w:val="003A0B7B"/>
    <w:rsid w:val="003A16E7"/>
    <w:rsid w:val="003A16FB"/>
    <w:rsid w:val="003A1943"/>
    <w:rsid w:val="003A322C"/>
    <w:rsid w:val="003A338B"/>
    <w:rsid w:val="003A46B7"/>
    <w:rsid w:val="003A49D4"/>
    <w:rsid w:val="003A4C21"/>
    <w:rsid w:val="003A4DC0"/>
    <w:rsid w:val="003A4F1C"/>
    <w:rsid w:val="003A5216"/>
    <w:rsid w:val="003A5B02"/>
    <w:rsid w:val="003A5F10"/>
    <w:rsid w:val="003A604C"/>
    <w:rsid w:val="003A6E80"/>
    <w:rsid w:val="003A6F89"/>
    <w:rsid w:val="003A74D6"/>
    <w:rsid w:val="003B0FD9"/>
    <w:rsid w:val="003B19EF"/>
    <w:rsid w:val="003B1A27"/>
    <w:rsid w:val="003B2160"/>
    <w:rsid w:val="003B2FA8"/>
    <w:rsid w:val="003B306E"/>
    <w:rsid w:val="003B4872"/>
    <w:rsid w:val="003B490B"/>
    <w:rsid w:val="003B4B5C"/>
    <w:rsid w:val="003B55EF"/>
    <w:rsid w:val="003B57E4"/>
    <w:rsid w:val="003B5AF5"/>
    <w:rsid w:val="003B5C16"/>
    <w:rsid w:val="003B5E28"/>
    <w:rsid w:val="003B60A8"/>
    <w:rsid w:val="003B6212"/>
    <w:rsid w:val="003B638D"/>
    <w:rsid w:val="003B64CE"/>
    <w:rsid w:val="003B6F05"/>
    <w:rsid w:val="003B6FE2"/>
    <w:rsid w:val="003B7596"/>
    <w:rsid w:val="003B7994"/>
    <w:rsid w:val="003B7ADA"/>
    <w:rsid w:val="003B7C8A"/>
    <w:rsid w:val="003B7CD0"/>
    <w:rsid w:val="003C131B"/>
    <w:rsid w:val="003C13D1"/>
    <w:rsid w:val="003C25CC"/>
    <w:rsid w:val="003C27A6"/>
    <w:rsid w:val="003C3C65"/>
    <w:rsid w:val="003C3D0E"/>
    <w:rsid w:val="003C45AB"/>
    <w:rsid w:val="003C488E"/>
    <w:rsid w:val="003C4F40"/>
    <w:rsid w:val="003C4FC3"/>
    <w:rsid w:val="003C512A"/>
    <w:rsid w:val="003C5727"/>
    <w:rsid w:val="003C572E"/>
    <w:rsid w:val="003C5C4D"/>
    <w:rsid w:val="003C5CA0"/>
    <w:rsid w:val="003C5F54"/>
    <w:rsid w:val="003C6341"/>
    <w:rsid w:val="003C6613"/>
    <w:rsid w:val="003C7116"/>
    <w:rsid w:val="003C7482"/>
    <w:rsid w:val="003C760F"/>
    <w:rsid w:val="003C7ADD"/>
    <w:rsid w:val="003D0312"/>
    <w:rsid w:val="003D0AC6"/>
    <w:rsid w:val="003D0FDC"/>
    <w:rsid w:val="003D1213"/>
    <w:rsid w:val="003D1565"/>
    <w:rsid w:val="003D1ABC"/>
    <w:rsid w:val="003D1ABE"/>
    <w:rsid w:val="003D1B95"/>
    <w:rsid w:val="003D20D4"/>
    <w:rsid w:val="003D2281"/>
    <w:rsid w:val="003D2291"/>
    <w:rsid w:val="003D2659"/>
    <w:rsid w:val="003D29B3"/>
    <w:rsid w:val="003D2CC1"/>
    <w:rsid w:val="003D35AC"/>
    <w:rsid w:val="003D36AA"/>
    <w:rsid w:val="003D37D3"/>
    <w:rsid w:val="003D390C"/>
    <w:rsid w:val="003D424D"/>
    <w:rsid w:val="003D4AF9"/>
    <w:rsid w:val="003D5896"/>
    <w:rsid w:val="003D5999"/>
    <w:rsid w:val="003D6122"/>
    <w:rsid w:val="003D6633"/>
    <w:rsid w:val="003D6D94"/>
    <w:rsid w:val="003D705B"/>
    <w:rsid w:val="003D71D7"/>
    <w:rsid w:val="003D7515"/>
    <w:rsid w:val="003D7AB2"/>
    <w:rsid w:val="003E04D4"/>
    <w:rsid w:val="003E0580"/>
    <w:rsid w:val="003E065F"/>
    <w:rsid w:val="003E1295"/>
    <w:rsid w:val="003E17BB"/>
    <w:rsid w:val="003E1F3E"/>
    <w:rsid w:val="003E32FA"/>
    <w:rsid w:val="003E3318"/>
    <w:rsid w:val="003E3469"/>
    <w:rsid w:val="003E39BF"/>
    <w:rsid w:val="003E3C67"/>
    <w:rsid w:val="003E469A"/>
    <w:rsid w:val="003E4A3C"/>
    <w:rsid w:val="003E4F6D"/>
    <w:rsid w:val="003E527B"/>
    <w:rsid w:val="003E55F1"/>
    <w:rsid w:val="003E5699"/>
    <w:rsid w:val="003E69CE"/>
    <w:rsid w:val="003E6A9F"/>
    <w:rsid w:val="003E6ADB"/>
    <w:rsid w:val="003E6C95"/>
    <w:rsid w:val="003E6DB7"/>
    <w:rsid w:val="003E6E7D"/>
    <w:rsid w:val="003E6E93"/>
    <w:rsid w:val="003E7375"/>
    <w:rsid w:val="003E768D"/>
    <w:rsid w:val="003E76D1"/>
    <w:rsid w:val="003F00A0"/>
    <w:rsid w:val="003F068D"/>
    <w:rsid w:val="003F1E46"/>
    <w:rsid w:val="003F210D"/>
    <w:rsid w:val="003F2221"/>
    <w:rsid w:val="003F2310"/>
    <w:rsid w:val="003F2946"/>
    <w:rsid w:val="003F32E0"/>
    <w:rsid w:val="003F3C7C"/>
    <w:rsid w:val="003F40CC"/>
    <w:rsid w:val="003F42B1"/>
    <w:rsid w:val="003F4C90"/>
    <w:rsid w:val="003F5746"/>
    <w:rsid w:val="003F6079"/>
    <w:rsid w:val="003F6505"/>
    <w:rsid w:val="003F73C8"/>
    <w:rsid w:val="003F76B9"/>
    <w:rsid w:val="003F784D"/>
    <w:rsid w:val="0040042C"/>
    <w:rsid w:val="004005AF"/>
    <w:rsid w:val="0040074B"/>
    <w:rsid w:val="004008CC"/>
    <w:rsid w:val="00400E17"/>
    <w:rsid w:val="00401864"/>
    <w:rsid w:val="00401868"/>
    <w:rsid w:val="00401F03"/>
    <w:rsid w:val="004026B1"/>
    <w:rsid w:val="00402E37"/>
    <w:rsid w:val="0040337C"/>
    <w:rsid w:val="00403F0E"/>
    <w:rsid w:val="00404812"/>
    <w:rsid w:val="0040551E"/>
    <w:rsid w:val="00405ED9"/>
    <w:rsid w:val="0040660E"/>
    <w:rsid w:val="0040661A"/>
    <w:rsid w:val="00407186"/>
    <w:rsid w:val="00410574"/>
    <w:rsid w:val="00410DE0"/>
    <w:rsid w:val="00411136"/>
    <w:rsid w:val="00411752"/>
    <w:rsid w:val="00411DE0"/>
    <w:rsid w:val="004130DF"/>
    <w:rsid w:val="00413F2C"/>
    <w:rsid w:val="00414414"/>
    <w:rsid w:val="00414481"/>
    <w:rsid w:val="0041477E"/>
    <w:rsid w:val="00414DFC"/>
    <w:rsid w:val="00414F1A"/>
    <w:rsid w:val="00415E36"/>
    <w:rsid w:val="00415E4C"/>
    <w:rsid w:val="0041625B"/>
    <w:rsid w:val="004167EB"/>
    <w:rsid w:val="00416882"/>
    <w:rsid w:val="0041689E"/>
    <w:rsid w:val="0041706F"/>
    <w:rsid w:val="00417CE2"/>
    <w:rsid w:val="0042000B"/>
    <w:rsid w:val="004204F3"/>
    <w:rsid w:val="0042088B"/>
    <w:rsid w:val="00420EB6"/>
    <w:rsid w:val="00421164"/>
    <w:rsid w:val="00421409"/>
    <w:rsid w:val="00421C63"/>
    <w:rsid w:val="00421EFB"/>
    <w:rsid w:val="00421F4B"/>
    <w:rsid w:val="0042224F"/>
    <w:rsid w:val="00422A55"/>
    <w:rsid w:val="00422A87"/>
    <w:rsid w:val="00422AC5"/>
    <w:rsid w:val="00422C0A"/>
    <w:rsid w:val="004233E1"/>
    <w:rsid w:val="00423C25"/>
    <w:rsid w:val="00423DAD"/>
    <w:rsid w:val="004241A0"/>
    <w:rsid w:val="00424849"/>
    <w:rsid w:val="0042499A"/>
    <w:rsid w:val="00424B8E"/>
    <w:rsid w:val="00424BBC"/>
    <w:rsid w:val="00424E9D"/>
    <w:rsid w:val="00424EE7"/>
    <w:rsid w:val="004253E8"/>
    <w:rsid w:val="00425989"/>
    <w:rsid w:val="00425B13"/>
    <w:rsid w:val="00425B8A"/>
    <w:rsid w:val="00425D5C"/>
    <w:rsid w:val="004260E9"/>
    <w:rsid w:val="00426272"/>
    <w:rsid w:val="0042652A"/>
    <w:rsid w:val="00426832"/>
    <w:rsid w:val="004274FE"/>
    <w:rsid w:val="0042757E"/>
    <w:rsid w:val="00427740"/>
    <w:rsid w:val="004300A3"/>
    <w:rsid w:val="00430D9D"/>
    <w:rsid w:val="0043105E"/>
    <w:rsid w:val="004312D1"/>
    <w:rsid w:val="0043163E"/>
    <w:rsid w:val="00431823"/>
    <w:rsid w:val="004321F8"/>
    <w:rsid w:val="0043230D"/>
    <w:rsid w:val="004327BA"/>
    <w:rsid w:val="00432C24"/>
    <w:rsid w:val="00433484"/>
    <w:rsid w:val="00433878"/>
    <w:rsid w:val="00433AEC"/>
    <w:rsid w:val="00433E6C"/>
    <w:rsid w:val="00434D5F"/>
    <w:rsid w:val="0043504E"/>
    <w:rsid w:val="00435232"/>
    <w:rsid w:val="0043529A"/>
    <w:rsid w:val="00435D9E"/>
    <w:rsid w:val="00435DD5"/>
    <w:rsid w:val="00436143"/>
    <w:rsid w:val="00436156"/>
    <w:rsid w:val="00436DE9"/>
    <w:rsid w:val="0043730E"/>
    <w:rsid w:val="00437A2B"/>
    <w:rsid w:val="00437C17"/>
    <w:rsid w:val="004401E1"/>
    <w:rsid w:val="00440557"/>
    <w:rsid w:val="00440647"/>
    <w:rsid w:val="00440F52"/>
    <w:rsid w:val="00440FD3"/>
    <w:rsid w:val="00441B5E"/>
    <w:rsid w:val="00441DB0"/>
    <w:rsid w:val="00442121"/>
    <w:rsid w:val="0044266F"/>
    <w:rsid w:val="00442F83"/>
    <w:rsid w:val="004439E2"/>
    <w:rsid w:val="00443A30"/>
    <w:rsid w:val="0044414E"/>
    <w:rsid w:val="0044422C"/>
    <w:rsid w:val="00444941"/>
    <w:rsid w:val="00444AF9"/>
    <w:rsid w:val="00444D04"/>
    <w:rsid w:val="00445261"/>
    <w:rsid w:val="00445697"/>
    <w:rsid w:val="004456E7"/>
    <w:rsid w:val="004457E6"/>
    <w:rsid w:val="00445889"/>
    <w:rsid w:val="00445965"/>
    <w:rsid w:val="0044599D"/>
    <w:rsid w:val="00446638"/>
    <w:rsid w:val="00446EE5"/>
    <w:rsid w:val="004476DA"/>
    <w:rsid w:val="004476E0"/>
    <w:rsid w:val="00447CD4"/>
    <w:rsid w:val="00447DFB"/>
    <w:rsid w:val="00450CF5"/>
    <w:rsid w:val="00450E12"/>
    <w:rsid w:val="00451A89"/>
    <w:rsid w:val="00451DE1"/>
    <w:rsid w:val="00452390"/>
    <w:rsid w:val="00452397"/>
    <w:rsid w:val="00452779"/>
    <w:rsid w:val="00452D89"/>
    <w:rsid w:val="00452DC0"/>
    <w:rsid w:val="0045324F"/>
    <w:rsid w:val="004532B7"/>
    <w:rsid w:val="00453BF9"/>
    <w:rsid w:val="004544A5"/>
    <w:rsid w:val="004549ED"/>
    <w:rsid w:val="00454FC1"/>
    <w:rsid w:val="00455BBD"/>
    <w:rsid w:val="00455D5B"/>
    <w:rsid w:val="004562C3"/>
    <w:rsid w:val="004565F5"/>
    <w:rsid w:val="00456D95"/>
    <w:rsid w:val="00456FE3"/>
    <w:rsid w:val="00457873"/>
    <w:rsid w:val="00457B8D"/>
    <w:rsid w:val="00457CB4"/>
    <w:rsid w:val="00457E6A"/>
    <w:rsid w:val="00457EE7"/>
    <w:rsid w:val="00457FEF"/>
    <w:rsid w:val="0046006F"/>
    <w:rsid w:val="004602D9"/>
    <w:rsid w:val="004607AE"/>
    <w:rsid w:val="004609D9"/>
    <w:rsid w:val="00460E78"/>
    <w:rsid w:val="0046179A"/>
    <w:rsid w:val="00461CA1"/>
    <w:rsid w:val="004621D6"/>
    <w:rsid w:val="00462738"/>
    <w:rsid w:val="00462CE2"/>
    <w:rsid w:val="00462F94"/>
    <w:rsid w:val="00463874"/>
    <w:rsid w:val="00463AE6"/>
    <w:rsid w:val="00463F49"/>
    <w:rsid w:val="00464132"/>
    <w:rsid w:val="004643A9"/>
    <w:rsid w:val="004646A4"/>
    <w:rsid w:val="00465873"/>
    <w:rsid w:val="00465874"/>
    <w:rsid w:val="004660CB"/>
    <w:rsid w:val="004663B7"/>
    <w:rsid w:val="00466A1B"/>
    <w:rsid w:val="00470D93"/>
    <w:rsid w:val="00471146"/>
    <w:rsid w:val="004712F9"/>
    <w:rsid w:val="0047221F"/>
    <w:rsid w:val="0047233C"/>
    <w:rsid w:val="00472371"/>
    <w:rsid w:val="004734EF"/>
    <w:rsid w:val="00473887"/>
    <w:rsid w:val="00473D90"/>
    <w:rsid w:val="004744FF"/>
    <w:rsid w:val="004749CC"/>
    <w:rsid w:val="00474D95"/>
    <w:rsid w:val="00474E10"/>
    <w:rsid w:val="00475165"/>
    <w:rsid w:val="0047581C"/>
    <w:rsid w:val="00475D8B"/>
    <w:rsid w:val="00475ED3"/>
    <w:rsid w:val="004765C8"/>
    <w:rsid w:val="004765FD"/>
    <w:rsid w:val="00476BDE"/>
    <w:rsid w:val="00477AF7"/>
    <w:rsid w:val="00477ECF"/>
    <w:rsid w:val="004803ED"/>
    <w:rsid w:val="004811D4"/>
    <w:rsid w:val="00482591"/>
    <w:rsid w:val="00482FE4"/>
    <w:rsid w:val="00483361"/>
    <w:rsid w:val="00483698"/>
    <w:rsid w:val="00483C74"/>
    <w:rsid w:val="00483F25"/>
    <w:rsid w:val="0048427B"/>
    <w:rsid w:val="004847C1"/>
    <w:rsid w:val="00484996"/>
    <w:rsid w:val="00484D7B"/>
    <w:rsid w:val="00484F25"/>
    <w:rsid w:val="00485111"/>
    <w:rsid w:val="00485C0F"/>
    <w:rsid w:val="004869D0"/>
    <w:rsid w:val="00486C53"/>
    <w:rsid w:val="004872B5"/>
    <w:rsid w:val="00487501"/>
    <w:rsid w:val="00487BAC"/>
    <w:rsid w:val="00490489"/>
    <w:rsid w:val="004919E1"/>
    <w:rsid w:val="00491CB5"/>
    <w:rsid w:val="00491F81"/>
    <w:rsid w:val="0049214C"/>
    <w:rsid w:val="00492E81"/>
    <w:rsid w:val="00492E99"/>
    <w:rsid w:val="00492EB5"/>
    <w:rsid w:val="00492F6C"/>
    <w:rsid w:val="00493277"/>
    <w:rsid w:val="00493888"/>
    <w:rsid w:val="004947E1"/>
    <w:rsid w:val="00494E44"/>
    <w:rsid w:val="00494E50"/>
    <w:rsid w:val="004951B9"/>
    <w:rsid w:val="00495371"/>
    <w:rsid w:val="0049749D"/>
    <w:rsid w:val="00497CF6"/>
    <w:rsid w:val="00497E0E"/>
    <w:rsid w:val="004A047B"/>
    <w:rsid w:val="004A1035"/>
    <w:rsid w:val="004A1201"/>
    <w:rsid w:val="004A13F7"/>
    <w:rsid w:val="004A15BF"/>
    <w:rsid w:val="004A1A57"/>
    <w:rsid w:val="004A1BD8"/>
    <w:rsid w:val="004A1E53"/>
    <w:rsid w:val="004A20DA"/>
    <w:rsid w:val="004A2716"/>
    <w:rsid w:val="004A305B"/>
    <w:rsid w:val="004A3BE8"/>
    <w:rsid w:val="004A404F"/>
    <w:rsid w:val="004A46A5"/>
    <w:rsid w:val="004A540E"/>
    <w:rsid w:val="004A5A70"/>
    <w:rsid w:val="004A5C41"/>
    <w:rsid w:val="004A5E22"/>
    <w:rsid w:val="004A6147"/>
    <w:rsid w:val="004A6160"/>
    <w:rsid w:val="004A698D"/>
    <w:rsid w:val="004A702A"/>
    <w:rsid w:val="004A7726"/>
    <w:rsid w:val="004A7784"/>
    <w:rsid w:val="004B009A"/>
    <w:rsid w:val="004B049B"/>
    <w:rsid w:val="004B0727"/>
    <w:rsid w:val="004B1CCE"/>
    <w:rsid w:val="004B2140"/>
    <w:rsid w:val="004B2681"/>
    <w:rsid w:val="004B299F"/>
    <w:rsid w:val="004B3F91"/>
    <w:rsid w:val="004B4069"/>
    <w:rsid w:val="004B4266"/>
    <w:rsid w:val="004B4327"/>
    <w:rsid w:val="004B4644"/>
    <w:rsid w:val="004B4666"/>
    <w:rsid w:val="004B4F00"/>
    <w:rsid w:val="004B5111"/>
    <w:rsid w:val="004B53EE"/>
    <w:rsid w:val="004B590F"/>
    <w:rsid w:val="004B5D47"/>
    <w:rsid w:val="004B5E11"/>
    <w:rsid w:val="004B6089"/>
    <w:rsid w:val="004B6195"/>
    <w:rsid w:val="004B6435"/>
    <w:rsid w:val="004B6918"/>
    <w:rsid w:val="004B6CE6"/>
    <w:rsid w:val="004B7061"/>
    <w:rsid w:val="004B7124"/>
    <w:rsid w:val="004B7252"/>
    <w:rsid w:val="004B7296"/>
    <w:rsid w:val="004B72FB"/>
    <w:rsid w:val="004B7D12"/>
    <w:rsid w:val="004B7D30"/>
    <w:rsid w:val="004B7E96"/>
    <w:rsid w:val="004C0026"/>
    <w:rsid w:val="004C03A9"/>
    <w:rsid w:val="004C079C"/>
    <w:rsid w:val="004C081D"/>
    <w:rsid w:val="004C0D5D"/>
    <w:rsid w:val="004C1D32"/>
    <w:rsid w:val="004C23D7"/>
    <w:rsid w:val="004C2CFF"/>
    <w:rsid w:val="004C2FB1"/>
    <w:rsid w:val="004C37F3"/>
    <w:rsid w:val="004C3ED6"/>
    <w:rsid w:val="004C41B5"/>
    <w:rsid w:val="004C4F7F"/>
    <w:rsid w:val="004C50BD"/>
    <w:rsid w:val="004C5D54"/>
    <w:rsid w:val="004C700D"/>
    <w:rsid w:val="004C7104"/>
    <w:rsid w:val="004C7260"/>
    <w:rsid w:val="004C7271"/>
    <w:rsid w:val="004C7DA5"/>
    <w:rsid w:val="004D0060"/>
    <w:rsid w:val="004D0169"/>
    <w:rsid w:val="004D05D5"/>
    <w:rsid w:val="004D098A"/>
    <w:rsid w:val="004D1B05"/>
    <w:rsid w:val="004D1F9F"/>
    <w:rsid w:val="004D29AD"/>
    <w:rsid w:val="004D381B"/>
    <w:rsid w:val="004D3880"/>
    <w:rsid w:val="004D4D2C"/>
    <w:rsid w:val="004D4EDC"/>
    <w:rsid w:val="004D501B"/>
    <w:rsid w:val="004D61CC"/>
    <w:rsid w:val="004D70AF"/>
    <w:rsid w:val="004D773E"/>
    <w:rsid w:val="004E0287"/>
    <w:rsid w:val="004E0A3E"/>
    <w:rsid w:val="004E1031"/>
    <w:rsid w:val="004E13DD"/>
    <w:rsid w:val="004E1FC7"/>
    <w:rsid w:val="004E272C"/>
    <w:rsid w:val="004E298C"/>
    <w:rsid w:val="004E308A"/>
    <w:rsid w:val="004E32AB"/>
    <w:rsid w:val="004E38FB"/>
    <w:rsid w:val="004E3B77"/>
    <w:rsid w:val="004E3BAA"/>
    <w:rsid w:val="004E4845"/>
    <w:rsid w:val="004E4CFB"/>
    <w:rsid w:val="004E50A5"/>
    <w:rsid w:val="004E5530"/>
    <w:rsid w:val="004E594F"/>
    <w:rsid w:val="004E59F7"/>
    <w:rsid w:val="004E5B93"/>
    <w:rsid w:val="004E5FE1"/>
    <w:rsid w:val="004E61B4"/>
    <w:rsid w:val="004E6223"/>
    <w:rsid w:val="004E63D3"/>
    <w:rsid w:val="004E680B"/>
    <w:rsid w:val="004E700F"/>
    <w:rsid w:val="004E73B5"/>
    <w:rsid w:val="004E7774"/>
    <w:rsid w:val="004F07E3"/>
    <w:rsid w:val="004F0C82"/>
    <w:rsid w:val="004F17FC"/>
    <w:rsid w:val="004F1A56"/>
    <w:rsid w:val="004F1E6A"/>
    <w:rsid w:val="004F3B39"/>
    <w:rsid w:val="004F3B61"/>
    <w:rsid w:val="004F3E6C"/>
    <w:rsid w:val="004F46E2"/>
    <w:rsid w:val="004F4C67"/>
    <w:rsid w:val="004F4E54"/>
    <w:rsid w:val="004F55E7"/>
    <w:rsid w:val="004F5E42"/>
    <w:rsid w:val="004F5ECA"/>
    <w:rsid w:val="004F62B6"/>
    <w:rsid w:val="004F65E1"/>
    <w:rsid w:val="004F6829"/>
    <w:rsid w:val="004F688F"/>
    <w:rsid w:val="004F6910"/>
    <w:rsid w:val="00500F27"/>
    <w:rsid w:val="00501CB8"/>
    <w:rsid w:val="00501E0A"/>
    <w:rsid w:val="00501EAD"/>
    <w:rsid w:val="005021E3"/>
    <w:rsid w:val="005024DC"/>
    <w:rsid w:val="00502BAC"/>
    <w:rsid w:val="00502DBE"/>
    <w:rsid w:val="005030EE"/>
    <w:rsid w:val="00503CBD"/>
    <w:rsid w:val="00504134"/>
    <w:rsid w:val="00504173"/>
    <w:rsid w:val="00504EC5"/>
    <w:rsid w:val="0050561F"/>
    <w:rsid w:val="00505E36"/>
    <w:rsid w:val="005066F2"/>
    <w:rsid w:val="00506908"/>
    <w:rsid w:val="00506C9F"/>
    <w:rsid w:val="00506F3E"/>
    <w:rsid w:val="005070B4"/>
    <w:rsid w:val="00507102"/>
    <w:rsid w:val="005077B6"/>
    <w:rsid w:val="0051041E"/>
    <w:rsid w:val="00510593"/>
    <w:rsid w:val="00510894"/>
    <w:rsid w:val="00510978"/>
    <w:rsid w:val="00510A28"/>
    <w:rsid w:val="00511093"/>
    <w:rsid w:val="00511DD9"/>
    <w:rsid w:val="005125E8"/>
    <w:rsid w:val="005140E0"/>
    <w:rsid w:val="00514C34"/>
    <w:rsid w:val="00514CEA"/>
    <w:rsid w:val="00515A57"/>
    <w:rsid w:val="00515D96"/>
    <w:rsid w:val="00515DB5"/>
    <w:rsid w:val="00516A26"/>
    <w:rsid w:val="0051744A"/>
    <w:rsid w:val="00517723"/>
    <w:rsid w:val="00517B59"/>
    <w:rsid w:val="00520814"/>
    <w:rsid w:val="00521313"/>
    <w:rsid w:val="00521BAD"/>
    <w:rsid w:val="00521BF9"/>
    <w:rsid w:val="00521DA6"/>
    <w:rsid w:val="00522086"/>
    <w:rsid w:val="005228AE"/>
    <w:rsid w:val="00522EDD"/>
    <w:rsid w:val="00522F72"/>
    <w:rsid w:val="0052305C"/>
    <w:rsid w:val="005230A7"/>
    <w:rsid w:val="00524260"/>
    <w:rsid w:val="00524EDB"/>
    <w:rsid w:val="005251A9"/>
    <w:rsid w:val="00525632"/>
    <w:rsid w:val="00526169"/>
    <w:rsid w:val="0052632B"/>
    <w:rsid w:val="005264DB"/>
    <w:rsid w:val="005266E6"/>
    <w:rsid w:val="00526917"/>
    <w:rsid w:val="00526B4E"/>
    <w:rsid w:val="00526EE9"/>
    <w:rsid w:val="00527116"/>
    <w:rsid w:val="005272B5"/>
    <w:rsid w:val="0052735F"/>
    <w:rsid w:val="00527DF8"/>
    <w:rsid w:val="0053061F"/>
    <w:rsid w:val="00530A99"/>
    <w:rsid w:val="005312C1"/>
    <w:rsid w:val="00531857"/>
    <w:rsid w:val="0053188A"/>
    <w:rsid w:val="00531D97"/>
    <w:rsid w:val="00531ED9"/>
    <w:rsid w:val="005326A4"/>
    <w:rsid w:val="00532B7F"/>
    <w:rsid w:val="005330D5"/>
    <w:rsid w:val="00533117"/>
    <w:rsid w:val="005331B8"/>
    <w:rsid w:val="005333D2"/>
    <w:rsid w:val="005343F2"/>
    <w:rsid w:val="00534667"/>
    <w:rsid w:val="00534D0F"/>
    <w:rsid w:val="0053525C"/>
    <w:rsid w:val="0053580A"/>
    <w:rsid w:val="0053603A"/>
    <w:rsid w:val="005366FF"/>
    <w:rsid w:val="00536BF3"/>
    <w:rsid w:val="00536FFC"/>
    <w:rsid w:val="0053752E"/>
    <w:rsid w:val="0054151C"/>
    <w:rsid w:val="005418A3"/>
    <w:rsid w:val="00541C2E"/>
    <w:rsid w:val="00541EF8"/>
    <w:rsid w:val="0054207A"/>
    <w:rsid w:val="00542460"/>
    <w:rsid w:val="0054249C"/>
    <w:rsid w:val="005426E2"/>
    <w:rsid w:val="00542E78"/>
    <w:rsid w:val="00542E92"/>
    <w:rsid w:val="00542FC1"/>
    <w:rsid w:val="005437B5"/>
    <w:rsid w:val="00543FC2"/>
    <w:rsid w:val="00544D36"/>
    <w:rsid w:val="00545671"/>
    <w:rsid w:val="0054575F"/>
    <w:rsid w:val="00545C50"/>
    <w:rsid w:val="00545C73"/>
    <w:rsid w:val="00546299"/>
    <w:rsid w:val="00546315"/>
    <w:rsid w:val="00546781"/>
    <w:rsid w:val="00546B25"/>
    <w:rsid w:val="00547135"/>
    <w:rsid w:val="00547945"/>
    <w:rsid w:val="00547CCD"/>
    <w:rsid w:val="00550257"/>
    <w:rsid w:val="00550D7C"/>
    <w:rsid w:val="005514A0"/>
    <w:rsid w:val="00551BF6"/>
    <w:rsid w:val="00551EEF"/>
    <w:rsid w:val="0055209A"/>
    <w:rsid w:val="00552123"/>
    <w:rsid w:val="00552178"/>
    <w:rsid w:val="0055218C"/>
    <w:rsid w:val="0055219A"/>
    <w:rsid w:val="005528BF"/>
    <w:rsid w:val="00553A00"/>
    <w:rsid w:val="00553E81"/>
    <w:rsid w:val="00554185"/>
    <w:rsid w:val="005543A5"/>
    <w:rsid w:val="00554BD2"/>
    <w:rsid w:val="00554DC6"/>
    <w:rsid w:val="00555CA1"/>
    <w:rsid w:val="00556081"/>
    <w:rsid w:val="0055644A"/>
    <w:rsid w:val="0055705D"/>
    <w:rsid w:val="00557105"/>
    <w:rsid w:val="0055784C"/>
    <w:rsid w:val="00560C4B"/>
    <w:rsid w:val="00562397"/>
    <w:rsid w:val="0056272A"/>
    <w:rsid w:val="00563118"/>
    <w:rsid w:val="0056356E"/>
    <w:rsid w:val="00563A63"/>
    <w:rsid w:val="00563D01"/>
    <w:rsid w:val="00563D22"/>
    <w:rsid w:val="00564607"/>
    <w:rsid w:val="00564AF0"/>
    <w:rsid w:val="00564B6F"/>
    <w:rsid w:val="00564D2E"/>
    <w:rsid w:val="00565084"/>
    <w:rsid w:val="00565441"/>
    <w:rsid w:val="00565797"/>
    <w:rsid w:val="00565E2C"/>
    <w:rsid w:val="00565E87"/>
    <w:rsid w:val="00566115"/>
    <w:rsid w:val="005661CB"/>
    <w:rsid w:val="005666EC"/>
    <w:rsid w:val="00566740"/>
    <w:rsid w:val="0056676C"/>
    <w:rsid w:val="00566B17"/>
    <w:rsid w:val="00566B5F"/>
    <w:rsid w:val="00566D3D"/>
    <w:rsid w:val="00566E65"/>
    <w:rsid w:val="00566F2C"/>
    <w:rsid w:val="0056711C"/>
    <w:rsid w:val="00567220"/>
    <w:rsid w:val="005675E0"/>
    <w:rsid w:val="00570771"/>
    <w:rsid w:val="0057092C"/>
    <w:rsid w:val="00570CB3"/>
    <w:rsid w:val="0057128F"/>
    <w:rsid w:val="00571363"/>
    <w:rsid w:val="005714EE"/>
    <w:rsid w:val="0057180D"/>
    <w:rsid w:val="00572461"/>
    <w:rsid w:val="00572538"/>
    <w:rsid w:val="0057273F"/>
    <w:rsid w:val="00572770"/>
    <w:rsid w:val="0057279C"/>
    <w:rsid w:val="00572A43"/>
    <w:rsid w:val="00572D6F"/>
    <w:rsid w:val="005733E9"/>
    <w:rsid w:val="00574227"/>
    <w:rsid w:val="0057471C"/>
    <w:rsid w:val="00574FD0"/>
    <w:rsid w:val="005752BA"/>
    <w:rsid w:val="005755B8"/>
    <w:rsid w:val="0057568E"/>
    <w:rsid w:val="0057690F"/>
    <w:rsid w:val="00576A32"/>
    <w:rsid w:val="00576BE4"/>
    <w:rsid w:val="00576C0F"/>
    <w:rsid w:val="00577063"/>
    <w:rsid w:val="0057785A"/>
    <w:rsid w:val="0057799E"/>
    <w:rsid w:val="00580031"/>
    <w:rsid w:val="00580066"/>
    <w:rsid w:val="005808FA"/>
    <w:rsid w:val="00580FBC"/>
    <w:rsid w:val="00581FE2"/>
    <w:rsid w:val="0058204F"/>
    <w:rsid w:val="00583045"/>
    <w:rsid w:val="005839D5"/>
    <w:rsid w:val="0058456D"/>
    <w:rsid w:val="00584A3B"/>
    <w:rsid w:val="00584CEA"/>
    <w:rsid w:val="00585F23"/>
    <w:rsid w:val="00586282"/>
    <w:rsid w:val="005869A4"/>
    <w:rsid w:val="00586E52"/>
    <w:rsid w:val="0059003F"/>
    <w:rsid w:val="005901D7"/>
    <w:rsid w:val="005911E8"/>
    <w:rsid w:val="005912C0"/>
    <w:rsid w:val="00592673"/>
    <w:rsid w:val="00592D2E"/>
    <w:rsid w:val="0059325E"/>
    <w:rsid w:val="005938ED"/>
    <w:rsid w:val="005939D2"/>
    <w:rsid w:val="00593C31"/>
    <w:rsid w:val="00593E25"/>
    <w:rsid w:val="00593E4C"/>
    <w:rsid w:val="00593FE3"/>
    <w:rsid w:val="0059410D"/>
    <w:rsid w:val="005953BD"/>
    <w:rsid w:val="00595E1A"/>
    <w:rsid w:val="00596258"/>
    <w:rsid w:val="00596522"/>
    <w:rsid w:val="0059653F"/>
    <w:rsid w:val="00596BA5"/>
    <w:rsid w:val="00596D1F"/>
    <w:rsid w:val="00596D9B"/>
    <w:rsid w:val="00596F27"/>
    <w:rsid w:val="00597C34"/>
    <w:rsid w:val="005A0436"/>
    <w:rsid w:val="005A04C9"/>
    <w:rsid w:val="005A06EF"/>
    <w:rsid w:val="005A07BB"/>
    <w:rsid w:val="005A0A3D"/>
    <w:rsid w:val="005A0A4C"/>
    <w:rsid w:val="005A100B"/>
    <w:rsid w:val="005A105C"/>
    <w:rsid w:val="005A1D74"/>
    <w:rsid w:val="005A2D9B"/>
    <w:rsid w:val="005A3221"/>
    <w:rsid w:val="005A3615"/>
    <w:rsid w:val="005A41C0"/>
    <w:rsid w:val="005A46C7"/>
    <w:rsid w:val="005A5BB1"/>
    <w:rsid w:val="005A61B1"/>
    <w:rsid w:val="005A63D3"/>
    <w:rsid w:val="005A6B72"/>
    <w:rsid w:val="005A6CE0"/>
    <w:rsid w:val="005A7354"/>
    <w:rsid w:val="005A7943"/>
    <w:rsid w:val="005A7A8C"/>
    <w:rsid w:val="005B0706"/>
    <w:rsid w:val="005B0BD5"/>
    <w:rsid w:val="005B10C6"/>
    <w:rsid w:val="005B1404"/>
    <w:rsid w:val="005B2382"/>
    <w:rsid w:val="005B2385"/>
    <w:rsid w:val="005B23AA"/>
    <w:rsid w:val="005B2418"/>
    <w:rsid w:val="005B299D"/>
    <w:rsid w:val="005B32AA"/>
    <w:rsid w:val="005B3554"/>
    <w:rsid w:val="005B3A51"/>
    <w:rsid w:val="005B3C18"/>
    <w:rsid w:val="005B3DE1"/>
    <w:rsid w:val="005B3EF5"/>
    <w:rsid w:val="005B5392"/>
    <w:rsid w:val="005B5C33"/>
    <w:rsid w:val="005B6C58"/>
    <w:rsid w:val="005B707C"/>
    <w:rsid w:val="005B74F3"/>
    <w:rsid w:val="005B7B81"/>
    <w:rsid w:val="005C028B"/>
    <w:rsid w:val="005C2B2D"/>
    <w:rsid w:val="005C30A7"/>
    <w:rsid w:val="005C3A5E"/>
    <w:rsid w:val="005C4150"/>
    <w:rsid w:val="005C44A5"/>
    <w:rsid w:val="005C510C"/>
    <w:rsid w:val="005C5127"/>
    <w:rsid w:val="005C541F"/>
    <w:rsid w:val="005C63A8"/>
    <w:rsid w:val="005C6C24"/>
    <w:rsid w:val="005C704C"/>
    <w:rsid w:val="005C7731"/>
    <w:rsid w:val="005C7996"/>
    <w:rsid w:val="005C7A5F"/>
    <w:rsid w:val="005C7A85"/>
    <w:rsid w:val="005C7D5B"/>
    <w:rsid w:val="005D03B9"/>
    <w:rsid w:val="005D146B"/>
    <w:rsid w:val="005D18BE"/>
    <w:rsid w:val="005D19BE"/>
    <w:rsid w:val="005D2008"/>
    <w:rsid w:val="005D22B5"/>
    <w:rsid w:val="005D2310"/>
    <w:rsid w:val="005D30F2"/>
    <w:rsid w:val="005D3357"/>
    <w:rsid w:val="005D34C3"/>
    <w:rsid w:val="005D3AB6"/>
    <w:rsid w:val="005D3EAE"/>
    <w:rsid w:val="005D3F81"/>
    <w:rsid w:val="005D4297"/>
    <w:rsid w:val="005D431E"/>
    <w:rsid w:val="005D4435"/>
    <w:rsid w:val="005D46E8"/>
    <w:rsid w:val="005D4939"/>
    <w:rsid w:val="005D4E0F"/>
    <w:rsid w:val="005D4F44"/>
    <w:rsid w:val="005D537A"/>
    <w:rsid w:val="005D5EBF"/>
    <w:rsid w:val="005D66AF"/>
    <w:rsid w:val="005D7125"/>
    <w:rsid w:val="005D7162"/>
    <w:rsid w:val="005D740E"/>
    <w:rsid w:val="005D768C"/>
    <w:rsid w:val="005E0CF6"/>
    <w:rsid w:val="005E1DFD"/>
    <w:rsid w:val="005E2542"/>
    <w:rsid w:val="005E2DD2"/>
    <w:rsid w:val="005E33B9"/>
    <w:rsid w:val="005E34C4"/>
    <w:rsid w:val="005E362E"/>
    <w:rsid w:val="005E39B0"/>
    <w:rsid w:val="005E3AB8"/>
    <w:rsid w:val="005E3D89"/>
    <w:rsid w:val="005E3F5B"/>
    <w:rsid w:val="005E41AC"/>
    <w:rsid w:val="005E529D"/>
    <w:rsid w:val="005E7035"/>
    <w:rsid w:val="005E733C"/>
    <w:rsid w:val="005E74CB"/>
    <w:rsid w:val="005E75E8"/>
    <w:rsid w:val="005F0195"/>
    <w:rsid w:val="005F0380"/>
    <w:rsid w:val="005F0BEA"/>
    <w:rsid w:val="005F0E7A"/>
    <w:rsid w:val="005F0FC7"/>
    <w:rsid w:val="005F2482"/>
    <w:rsid w:val="005F27BC"/>
    <w:rsid w:val="005F2ADC"/>
    <w:rsid w:val="005F2D12"/>
    <w:rsid w:val="005F3489"/>
    <w:rsid w:val="005F497A"/>
    <w:rsid w:val="005F4A2E"/>
    <w:rsid w:val="005F4EF5"/>
    <w:rsid w:val="005F4FC3"/>
    <w:rsid w:val="005F523D"/>
    <w:rsid w:val="005F5CA1"/>
    <w:rsid w:val="005F63AE"/>
    <w:rsid w:val="005F6E70"/>
    <w:rsid w:val="005F7199"/>
    <w:rsid w:val="005F7555"/>
    <w:rsid w:val="005F75A7"/>
    <w:rsid w:val="005F77A0"/>
    <w:rsid w:val="0060046C"/>
    <w:rsid w:val="006009B4"/>
    <w:rsid w:val="00600D47"/>
    <w:rsid w:val="00601385"/>
    <w:rsid w:val="00602C47"/>
    <w:rsid w:val="0060359B"/>
    <w:rsid w:val="00603A13"/>
    <w:rsid w:val="00604A22"/>
    <w:rsid w:val="00606B03"/>
    <w:rsid w:val="0060772F"/>
    <w:rsid w:val="00607FBC"/>
    <w:rsid w:val="0061044B"/>
    <w:rsid w:val="00610B4B"/>
    <w:rsid w:val="00610C39"/>
    <w:rsid w:val="00610CCD"/>
    <w:rsid w:val="00611219"/>
    <w:rsid w:val="0061147B"/>
    <w:rsid w:val="006116DB"/>
    <w:rsid w:val="00611E82"/>
    <w:rsid w:val="006125DF"/>
    <w:rsid w:val="00612E95"/>
    <w:rsid w:val="00612F1E"/>
    <w:rsid w:val="006130C9"/>
    <w:rsid w:val="006136CE"/>
    <w:rsid w:val="006138AB"/>
    <w:rsid w:val="00614554"/>
    <w:rsid w:val="0061455A"/>
    <w:rsid w:val="006153E7"/>
    <w:rsid w:val="006164EB"/>
    <w:rsid w:val="00616FB8"/>
    <w:rsid w:val="00616FD8"/>
    <w:rsid w:val="00617139"/>
    <w:rsid w:val="00617EDE"/>
    <w:rsid w:val="00620124"/>
    <w:rsid w:val="006203DB"/>
    <w:rsid w:val="00621875"/>
    <w:rsid w:val="00621B38"/>
    <w:rsid w:val="00621E9C"/>
    <w:rsid w:val="00622082"/>
    <w:rsid w:val="00622405"/>
    <w:rsid w:val="00622B05"/>
    <w:rsid w:val="00622CDD"/>
    <w:rsid w:val="0062368F"/>
    <w:rsid w:val="006236E3"/>
    <w:rsid w:val="00624155"/>
    <w:rsid w:val="006241A8"/>
    <w:rsid w:val="006244CC"/>
    <w:rsid w:val="00624D44"/>
    <w:rsid w:val="0062510B"/>
    <w:rsid w:val="006254E6"/>
    <w:rsid w:val="00625D1E"/>
    <w:rsid w:val="00625E69"/>
    <w:rsid w:val="006261AB"/>
    <w:rsid w:val="006262C8"/>
    <w:rsid w:val="006266FF"/>
    <w:rsid w:val="00626FD3"/>
    <w:rsid w:val="00627AC6"/>
    <w:rsid w:val="0063022E"/>
    <w:rsid w:val="006305ED"/>
    <w:rsid w:val="0063090D"/>
    <w:rsid w:val="00630CA9"/>
    <w:rsid w:val="006310A6"/>
    <w:rsid w:val="00631679"/>
    <w:rsid w:val="00631C67"/>
    <w:rsid w:val="00633ED6"/>
    <w:rsid w:val="00634065"/>
    <w:rsid w:val="00634CAE"/>
    <w:rsid w:val="0063621C"/>
    <w:rsid w:val="006373EF"/>
    <w:rsid w:val="00637824"/>
    <w:rsid w:val="0063791F"/>
    <w:rsid w:val="00637983"/>
    <w:rsid w:val="00640511"/>
    <w:rsid w:val="00640E9E"/>
    <w:rsid w:val="006412E1"/>
    <w:rsid w:val="00641FE2"/>
    <w:rsid w:val="00642B1C"/>
    <w:rsid w:val="00643524"/>
    <w:rsid w:val="006438B4"/>
    <w:rsid w:val="00644A2E"/>
    <w:rsid w:val="00645105"/>
    <w:rsid w:val="006452DB"/>
    <w:rsid w:val="00645477"/>
    <w:rsid w:val="00645E66"/>
    <w:rsid w:val="00645F49"/>
    <w:rsid w:val="00646035"/>
    <w:rsid w:val="00646278"/>
    <w:rsid w:val="00646BFA"/>
    <w:rsid w:val="00646D0D"/>
    <w:rsid w:val="00647642"/>
    <w:rsid w:val="006478AC"/>
    <w:rsid w:val="00647FA1"/>
    <w:rsid w:val="006501D6"/>
    <w:rsid w:val="006502C9"/>
    <w:rsid w:val="006503FB"/>
    <w:rsid w:val="006510FA"/>
    <w:rsid w:val="006517CA"/>
    <w:rsid w:val="00651C6D"/>
    <w:rsid w:val="00652343"/>
    <w:rsid w:val="0065256C"/>
    <w:rsid w:val="0065264D"/>
    <w:rsid w:val="00652ABA"/>
    <w:rsid w:val="00652ED5"/>
    <w:rsid w:val="0065310A"/>
    <w:rsid w:val="00653241"/>
    <w:rsid w:val="00653913"/>
    <w:rsid w:val="00653FD3"/>
    <w:rsid w:val="00654038"/>
    <w:rsid w:val="00654C6B"/>
    <w:rsid w:val="00654EB7"/>
    <w:rsid w:val="00655040"/>
    <w:rsid w:val="00655739"/>
    <w:rsid w:val="006557B1"/>
    <w:rsid w:val="006558FE"/>
    <w:rsid w:val="0065607A"/>
    <w:rsid w:val="006562BF"/>
    <w:rsid w:val="0065679D"/>
    <w:rsid w:val="00656898"/>
    <w:rsid w:val="00656962"/>
    <w:rsid w:val="0065730C"/>
    <w:rsid w:val="00661790"/>
    <w:rsid w:val="006639A1"/>
    <w:rsid w:val="00663B7B"/>
    <w:rsid w:val="00663E18"/>
    <w:rsid w:val="006642FB"/>
    <w:rsid w:val="006644A4"/>
    <w:rsid w:val="006650F1"/>
    <w:rsid w:val="00665D95"/>
    <w:rsid w:val="006666EF"/>
    <w:rsid w:val="00666ACA"/>
    <w:rsid w:val="00666F33"/>
    <w:rsid w:val="006705DF"/>
    <w:rsid w:val="00670A53"/>
    <w:rsid w:val="00671A09"/>
    <w:rsid w:val="00671B9A"/>
    <w:rsid w:val="00671CC8"/>
    <w:rsid w:val="0067223A"/>
    <w:rsid w:val="0067233C"/>
    <w:rsid w:val="006727D7"/>
    <w:rsid w:val="00673B47"/>
    <w:rsid w:val="00673BB4"/>
    <w:rsid w:val="00673E09"/>
    <w:rsid w:val="00673F5E"/>
    <w:rsid w:val="006742C7"/>
    <w:rsid w:val="00674DC9"/>
    <w:rsid w:val="00675010"/>
    <w:rsid w:val="0067517D"/>
    <w:rsid w:val="0067576C"/>
    <w:rsid w:val="00675FA7"/>
    <w:rsid w:val="00677A5F"/>
    <w:rsid w:val="00677AC8"/>
    <w:rsid w:val="00677BBF"/>
    <w:rsid w:val="0068040E"/>
    <w:rsid w:val="00680ACD"/>
    <w:rsid w:val="00680EC8"/>
    <w:rsid w:val="006815FE"/>
    <w:rsid w:val="006817A1"/>
    <w:rsid w:val="00681AB6"/>
    <w:rsid w:val="00681F86"/>
    <w:rsid w:val="00682113"/>
    <w:rsid w:val="006821AF"/>
    <w:rsid w:val="0068326E"/>
    <w:rsid w:val="006835F5"/>
    <w:rsid w:val="0068387A"/>
    <w:rsid w:val="00684B68"/>
    <w:rsid w:val="00684C20"/>
    <w:rsid w:val="00684C72"/>
    <w:rsid w:val="006857CE"/>
    <w:rsid w:val="00685C83"/>
    <w:rsid w:val="0068604F"/>
    <w:rsid w:val="00686478"/>
    <w:rsid w:val="006866CF"/>
    <w:rsid w:val="00686DCC"/>
    <w:rsid w:val="00686DFA"/>
    <w:rsid w:val="00687330"/>
    <w:rsid w:val="00687654"/>
    <w:rsid w:val="00687D47"/>
    <w:rsid w:val="0069000E"/>
    <w:rsid w:val="006904F9"/>
    <w:rsid w:val="006909D8"/>
    <w:rsid w:val="0069147E"/>
    <w:rsid w:val="00691750"/>
    <w:rsid w:val="00692255"/>
    <w:rsid w:val="0069246A"/>
    <w:rsid w:val="0069253A"/>
    <w:rsid w:val="00692F18"/>
    <w:rsid w:val="006934BD"/>
    <w:rsid w:val="006937D9"/>
    <w:rsid w:val="00693E39"/>
    <w:rsid w:val="00694683"/>
    <w:rsid w:val="006949A2"/>
    <w:rsid w:val="00695F74"/>
    <w:rsid w:val="006964D4"/>
    <w:rsid w:val="0069698B"/>
    <w:rsid w:val="00696C4E"/>
    <w:rsid w:val="00696C80"/>
    <w:rsid w:val="006970DF"/>
    <w:rsid w:val="006971F8"/>
    <w:rsid w:val="00697923"/>
    <w:rsid w:val="00697A0A"/>
    <w:rsid w:val="00697B1C"/>
    <w:rsid w:val="006A0C89"/>
    <w:rsid w:val="006A144F"/>
    <w:rsid w:val="006A1E92"/>
    <w:rsid w:val="006A1F9E"/>
    <w:rsid w:val="006A215C"/>
    <w:rsid w:val="006A28AE"/>
    <w:rsid w:val="006A29A1"/>
    <w:rsid w:val="006A33ED"/>
    <w:rsid w:val="006A363E"/>
    <w:rsid w:val="006A3B09"/>
    <w:rsid w:val="006A4965"/>
    <w:rsid w:val="006A4D71"/>
    <w:rsid w:val="006A4E03"/>
    <w:rsid w:val="006A512C"/>
    <w:rsid w:val="006A5DC6"/>
    <w:rsid w:val="006A63FC"/>
    <w:rsid w:val="006A69BC"/>
    <w:rsid w:val="006A6F04"/>
    <w:rsid w:val="006A72F9"/>
    <w:rsid w:val="006A73C6"/>
    <w:rsid w:val="006B083F"/>
    <w:rsid w:val="006B0C2D"/>
    <w:rsid w:val="006B0F9F"/>
    <w:rsid w:val="006B195D"/>
    <w:rsid w:val="006B19FD"/>
    <w:rsid w:val="006B1B0F"/>
    <w:rsid w:val="006B1E4B"/>
    <w:rsid w:val="006B294D"/>
    <w:rsid w:val="006B2CB5"/>
    <w:rsid w:val="006B3DF3"/>
    <w:rsid w:val="006B4BDA"/>
    <w:rsid w:val="006B4C2E"/>
    <w:rsid w:val="006B5557"/>
    <w:rsid w:val="006B5804"/>
    <w:rsid w:val="006B5EA4"/>
    <w:rsid w:val="006B5F7B"/>
    <w:rsid w:val="006B619A"/>
    <w:rsid w:val="006B62F1"/>
    <w:rsid w:val="006B6A98"/>
    <w:rsid w:val="006B6C99"/>
    <w:rsid w:val="006B6E8F"/>
    <w:rsid w:val="006C0108"/>
    <w:rsid w:val="006C0259"/>
    <w:rsid w:val="006C0324"/>
    <w:rsid w:val="006C0401"/>
    <w:rsid w:val="006C049D"/>
    <w:rsid w:val="006C049E"/>
    <w:rsid w:val="006C0FD7"/>
    <w:rsid w:val="006C103E"/>
    <w:rsid w:val="006C107C"/>
    <w:rsid w:val="006C16A0"/>
    <w:rsid w:val="006C196B"/>
    <w:rsid w:val="006C2028"/>
    <w:rsid w:val="006C25EB"/>
    <w:rsid w:val="006C2B30"/>
    <w:rsid w:val="006C31C6"/>
    <w:rsid w:val="006C3221"/>
    <w:rsid w:val="006C3283"/>
    <w:rsid w:val="006C3CE6"/>
    <w:rsid w:val="006C423F"/>
    <w:rsid w:val="006C4794"/>
    <w:rsid w:val="006C4C71"/>
    <w:rsid w:val="006C55C1"/>
    <w:rsid w:val="006C56A4"/>
    <w:rsid w:val="006C56E6"/>
    <w:rsid w:val="006C5980"/>
    <w:rsid w:val="006C5DB4"/>
    <w:rsid w:val="006C5E23"/>
    <w:rsid w:val="006C6171"/>
    <w:rsid w:val="006C698A"/>
    <w:rsid w:val="006C69D6"/>
    <w:rsid w:val="006C6C11"/>
    <w:rsid w:val="006C7B51"/>
    <w:rsid w:val="006D086E"/>
    <w:rsid w:val="006D08A0"/>
    <w:rsid w:val="006D09BC"/>
    <w:rsid w:val="006D16D5"/>
    <w:rsid w:val="006D22E3"/>
    <w:rsid w:val="006D241E"/>
    <w:rsid w:val="006D27C6"/>
    <w:rsid w:val="006D2868"/>
    <w:rsid w:val="006D29D2"/>
    <w:rsid w:val="006D2EBB"/>
    <w:rsid w:val="006D341F"/>
    <w:rsid w:val="006D34B8"/>
    <w:rsid w:val="006D38CA"/>
    <w:rsid w:val="006D3D01"/>
    <w:rsid w:val="006D48B4"/>
    <w:rsid w:val="006D4EA3"/>
    <w:rsid w:val="006D545A"/>
    <w:rsid w:val="006D546C"/>
    <w:rsid w:val="006D563F"/>
    <w:rsid w:val="006D56B9"/>
    <w:rsid w:val="006D587F"/>
    <w:rsid w:val="006D644E"/>
    <w:rsid w:val="006D6A5F"/>
    <w:rsid w:val="006D6E2B"/>
    <w:rsid w:val="006D784E"/>
    <w:rsid w:val="006D7B73"/>
    <w:rsid w:val="006D7B96"/>
    <w:rsid w:val="006D7D1C"/>
    <w:rsid w:val="006D7DA6"/>
    <w:rsid w:val="006E0756"/>
    <w:rsid w:val="006E191D"/>
    <w:rsid w:val="006E261E"/>
    <w:rsid w:val="006E299A"/>
    <w:rsid w:val="006E2B41"/>
    <w:rsid w:val="006E2D20"/>
    <w:rsid w:val="006E2FE2"/>
    <w:rsid w:val="006E313C"/>
    <w:rsid w:val="006E3228"/>
    <w:rsid w:val="006E3308"/>
    <w:rsid w:val="006E3353"/>
    <w:rsid w:val="006E37D9"/>
    <w:rsid w:val="006E37F4"/>
    <w:rsid w:val="006E39CC"/>
    <w:rsid w:val="006E427D"/>
    <w:rsid w:val="006E4A59"/>
    <w:rsid w:val="006E4ADA"/>
    <w:rsid w:val="006E544C"/>
    <w:rsid w:val="006E5ABB"/>
    <w:rsid w:val="006E630F"/>
    <w:rsid w:val="006E73EE"/>
    <w:rsid w:val="006E7822"/>
    <w:rsid w:val="006F0005"/>
    <w:rsid w:val="006F00A9"/>
    <w:rsid w:val="006F09F5"/>
    <w:rsid w:val="006F13BC"/>
    <w:rsid w:val="006F142D"/>
    <w:rsid w:val="006F15B4"/>
    <w:rsid w:val="006F179F"/>
    <w:rsid w:val="006F18B2"/>
    <w:rsid w:val="006F215B"/>
    <w:rsid w:val="006F2677"/>
    <w:rsid w:val="006F332E"/>
    <w:rsid w:val="006F3BE9"/>
    <w:rsid w:val="006F3F4B"/>
    <w:rsid w:val="006F4208"/>
    <w:rsid w:val="006F46AF"/>
    <w:rsid w:val="006F4D73"/>
    <w:rsid w:val="006F5AB4"/>
    <w:rsid w:val="006F5D88"/>
    <w:rsid w:val="006F6494"/>
    <w:rsid w:val="006F676A"/>
    <w:rsid w:val="006F6AE6"/>
    <w:rsid w:val="006F7610"/>
    <w:rsid w:val="006F7C2E"/>
    <w:rsid w:val="0070057E"/>
    <w:rsid w:val="00700C63"/>
    <w:rsid w:val="00701103"/>
    <w:rsid w:val="0070123F"/>
    <w:rsid w:val="0070148A"/>
    <w:rsid w:val="00701D64"/>
    <w:rsid w:val="007023F5"/>
    <w:rsid w:val="0070258C"/>
    <w:rsid w:val="00702663"/>
    <w:rsid w:val="0070296A"/>
    <w:rsid w:val="00702AE4"/>
    <w:rsid w:val="00702EEE"/>
    <w:rsid w:val="00702FF9"/>
    <w:rsid w:val="0070327E"/>
    <w:rsid w:val="0070364D"/>
    <w:rsid w:val="0070447F"/>
    <w:rsid w:val="00704666"/>
    <w:rsid w:val="00705158"/>
    <w:rsid w:val="0070553B"/>
    <w:rsid w:val="00705594"/>
    <w:rsid w:val="00705D1F"/>
    <w:rsid w:val="007065D9"/>
    <w:rsid w:val="00706674"/>
    <w:rsid w:val="00706E4E"/>
    <w:rsid w:val="0071011B"/>
    <w:rsid w:val="0071062B"/>
    <w:rsid w:val="00710CFD"/>
    <w:rsid w:val="00710D97"/>
    <w:rsid w:val="00712090"/>
    <w:rsid w:val="00712292"/>
    <w:rsid w:val="0071242E"/>
    <w:rsid w:val="00712A3A"/>
    <w:rsid w:val="007137A2"/>
    <w:rsid w:val="0071391D"/>
    <w:rsid w:val="007139A8"/>
    <w:rsid w:val="00713E98"/>
    <w:rsid w:val="00714D65"/>
    <w:rsid w:val="00714FF5"/>
    <w:rsid w:val="00715CD9"/>
    <w:rsid w:val="007163FA"/>
    <w:rsid w:val="0071713E"/>
    <w:rsid w:val="00717604"/>
    <w:rsid w:val="00717AA1"/>
    <w:rsid w:val="00717BAE"/>
    <w:rsid w:val="00721D90"/>
    <w:rsid w:val="007224F4"/>
    <w:rsid w:val="0072253B"/>
    <w:rsid w:val="007225A2"/>
    <w:rsid w:val="00722B4D"/>
    <w:rsid w:val="00722E65"/>
    <w:rsid w:val="00723655"/>
    <w:rsid w:val="007237C6"/>
    <w:rsid w:val="0072384D"/>
    <w:rsid w:val="007240F1"/>
    <w:rsid w:val="0072475D"/>
    <w:rsid w:val="00724E1A"/>
    <w:rsid w:val="007255FB"/>
    <w:rsid w:val="0072595B"/>
    <w:rsid w:val="00725986"/>
    <w:rsid w:val="00725ABB"/>
    <w:rsid w:val="0072613E"/>
    <w:rsid w:val="007266FB"/>
    <w:rsid w:val="00726BBA"/>
    <w:rsid w:val="00726EA6"/>
    <w:rsid w:val="0072756A"/>
    <w:rsid w:val="00727935"/>
    <w:rsid w:val="0073022C"/>
    <w:rsid w:val="0073055D"/>
    <w:rsid w:val="00730CFA"/>
    <w:rsid w:val="00730D12"/>
    <w:rsid w:val="007316CC"/>
    <w:rsid w:val="00732156"/>
    <w:rsid w:val="0073296F"/>
    <w:rsid w:val="00732F38"/>
    <w:rsid w:val="00733036"/>
    <w:rsid w:val="00733132"/>
    <w:rsid w:val="007331C4"/>
    <w:rsid w:val="0073321D"/>
    <w:rsid w:val="00733C24"/>
    <w:rsid w:val="00733CFD"/>
    <w:rsid w:val="0073409A"/>
    <w:rsid w:val="00734B98"/>
    <w:rsid w:val="00734F33"/>
    <w:rsid w:val="007350CF"/>
    <w:rsid w:val="007354A3"/>
    <w:rsid w:val="00735E81"/>
    <w:rsid w:val="007370A5"/>
    <w:rsid w:val="00737169"/>
    <w:rsid w:val="007378CE"/>
    <w:rsid w:val="007378D4"/>
    <w:rsid w:val="007378DC"/>
    <w:rsid w:val="00737D51"/>
    <w:rsid w:val="0074068B"/>
    <w:rsid w:val="00740B5D"/>
    <w:rsid w:val="00740BA8"/>
    <w:rsid w:val="00740CDD"/>
    <w:rsid w:val="00740DBE"/>
    <w:rsid w:val="00740E5D"/>
    <w:rsid w:val="007412DC"/>
    <w:rsid w:val="00741A48"/>
    <w:rsid w:val="00741BF5"/>
    <w:rsid w:val="00741F9E"/>
    <w:rsid w:val="007421B9"/>
    <w:rsid w:val="00742431"/>
    <w:rsid w:val="0074290E"/>
    <w:rsid w:val="00742ACC"/>
    <w:rsid w:val="00742C12"/>
    <w:rsid w:val="00742D83"/>
    <w:rsid w:val="00742DC5"/>
    <w:rsid w:val="00742F77"/>
    <w:rsid w:val="0074309B"/>
    <w:rsid w:val="007432E7"/>
    <w:rsid w:val="007434D5"/>
    <w:rsid w:val="007436C8"/>
    <w:rsid w:val="0074372B"/>
    <w:rsid w:val="00743F70"/>
    <w:rsid w:val="007450D2"/>
    <w:rsid w:val="00745F88"/>
    <w:rsid w:val="00746CA5"/>
    <w:rsid w:val="00747CD9"/>
    <w:rsid w:val="00747EE3"/>
    <w:rsid w:val="0075117A"/>
    <w:rsid w:val="007511F8"/>
    <w:rsid w:val="0075120A"/>
    <w:rsid w:val="0075168B"/>
    <w:rsid w:val="00751CB9"/>
    <w:rsid w:val="00752D35"/>
    <w:rsid w:val="00752F8E"/>
    <w:rsid w:val="0075302D"/>
    <w:rsid w:val="0075360A"/>
    <w:rsid w:val="00754717"/>
    <w:rsid w:val="00754CD7"/>
    <w:rsid w:val="00754E5F"/>
    <w:rsid w:val="0075515D"/>
    <w:rsid w:val="0075534D"/>
    <w:rsid w:val="00755E62"/>
    <w:rsid w:val="00756761"/>
    <w:rsid w:val="0075754B"/>
    <w:rsid w:val="00757550"/>
    <w:rsid w:val="007577CE"/>
    <w:rsid w:val="00757A89"/>
    <w:rsid w:val="00757FAB"/>
    <w:rsid w:val="00760264"/>
    <w:rsid w:val="0076090D"/>
    <w:rsid w:val="0076159F"/>
    <w:rsid w:val="007625ED"/>
    <w:rsid w:val="0076273A"/>
    <w:rsid w:val="00762F31"/>
    <w:rsid w:val="00763608"/>
    <w:rsid w:val="00763B8E"/>
    <w:rsid w:val="00764917"/>
    <w:rsid w:val="00764DF6"/>
    <w:rsid w:val="0076503A"/>
    <w:rsid w:val="007653ED"/>
    <w:rsid w:val="00765476"/>
    <w:rsid w:val="0076579C"/>
    <w:rsid w:val="00765D21"/>
    <w:rsid w:val="0076602B"/>
    <w:rsid w:val="0076712A"/>
    <w:rsid w:val="00767786"/>
    <w:rsid w:val="00767E62"/>
    <w:rsid w:val="00770CEE"/>
    <w:rsid w:val="00770F5A"/>
    <w:rsid w:val="00770FD3"/>
    <w:rsid w:val="007713DB"/>
    <w:rsid w:val="0077160F"/>
    <w:rsid w:val="00771D9D"/>
    <w:rsid w:val="00772398"/>
    <w:rsid w:val="00773156"/>
    <w:rsid w:val="0077355D"/>
    <w:rsid w:val="00773CCC"/>
    <w:rsid w:val="00773F5F"/>
    <w:rsid w:val="00774243"/>
    <w:rsid w:val="007744E6"/>
    <w:rsid w:val="007750BB"/>
    <w:rsid w:val="00775224"/>
    <w:rsid w:val="007758BF"/>
    <w:rsid w:val="00775BF4"/>
    <w:rsid w:val="007765B7"/>
    <w:rsid w:val="007768A1"/>
    <w:rsid w:val="00777142"/>
    <w:rsid w:val="0077734A"/>
    <w:rsid w:val="007774DB"/>
    <w:rsid w:val="00777F2E"/>
    <w:rsid w:val="00780080"/>
    <w:rsid w:val="00780558"/>
    <w:rsid w:val="0078079C"/>
    <w:rsid w:val="007808E8"/>
    <w:rsid w:val="00780AD4"/>
    <w:rsid w:val="00780E18"/>
    <w:rsid w:val="00781215"/>
    <w:rsid w:val="00781902"/>
    <w:rsid w:val="00781B8E"/>
    <w:rsid w:val="00781F0E"/>
    <w:rsid w:val="007828F7"/>
    <w:rsid w:val="00782934"/>
    <w:rsid w:val="00782A58"/>
    <w:rsid w:val="00782A5E"/>
    <w:rsid w:val="007836D0"/>
    <w:rsid w:val="00783A45"/>
    <w:rsid w:val="0078418C"/>
    <w:rsid w:val="00784515"/>
    <w:rsid w:val="007846C0"/>
    <w:rsid w:val="007846D1"/>
    <w:rsid w:val="00784D04"/>
    <w:rsid w:val="007853CE"/>
    <w:rsid w:val="00785922"/>
    <w:rsid w:val="00785C53"/>
    <w:rsid w:val="00785DAE"/>
    <w:rsid w:val="00785EF4"/>
    <w:rsid w:val="00786531"/>
    <w:rsid w:val="0078688B"/>
    <w:rsid w:val="00786A8B"/>
    <w:rsid w:val="00786EDF"/>
    <w:rsid w:val="007876A9"/>
    <w:rsid w:val="00787B67"/>
    <w:rsid w:val="00787C1E"/>
    <w:rsid w:val="007900E4"/>
    <w:rsid w:val="00791154"/>
    <w:rsid w:val="007911EF"/>
    <w:rsid w:val="0079181E"/>
    <w:rsid w:val="00791C4B"/>
    <w:rsid w:val="00791E45"/>
    <w:rsid w:val="00793DF7"/>
    <w:rsid w:val="00794634"/>
    <w:rsid w:val="0079497D"/>
    <w:rsid w:val="00794B82"/>
    <w:rsid w:val="00794D05"/>
    <w:rsid w:val="00795291"/>
    <w:rsid w:val="00795AFA"/>
    <w:rsid w:val="00795FA9"/>
    <w:rsid w:val="00796787"/>
    <w:rsid w:val="00796C43"/>
    <w:rsid w:val="00797001"/>
    <w:rsid w:val="00797381"/>
    <w:rsid w:val="00797DDF"/>
    <w:rsid w:val="007A0731"/>
    <w:rsid w:val="007A11F9"/>
    <w:rsid w:val="007A135C"/>
    <w:rsid w:val="007A1861"/>
    <w:rsid w:val="007A19E4"/>
    <w:rsid w:val="007A1BA9"/>
    <w:rsid w:val="007A1EEC"/>
    <w:rsid w:val="007A2257"/>
    <w:rsid w:val="007A27C7"/>
    <w:rsid w:val="007A32BE"/>
    <w:rsid w:val="007A32CC"/>
    <w:rsid w:val="007A3BCB"/>
    <w:rsid w:val="007A3E85"/>
    <w:rsid w:val="007A4E02"/>
    <w:rsid w:val="007A53D9"/>
    <w:rsid w:val="007A56DC"/>
    <w:rsid w:val="007A5BA0"/>
    <w:rsid w:val="007A5DD5"/>
    <w:rsid w:val="007A689F"/>
    <w:rsid w:val="007A6C70"/>
    <w:rsid w:val="007A7170"/>
    <w:rsid w:val="007A720C"/>
    <w:rsid w:val="007A7270"/>
    <w:rsid w:val="007A7809"/>
    <w:rsid w:val="007A7AA4"/>
    <w:rsid w:val="007B0CF4"/>
    <w:rsid w:val="007B0E42"/>
    <w:rsid w:val="007B1944"/>
    <w:rsid w:val="007B198D"/>
    <w:rsid w:val="007B1A3D"/>
    <w:rsid w:val="007B1C07"/>
    <w:rsid w:val="007B1DA1"/>
    <w:rsid w:val="007B246C"/>
    <w:rsid w:val="007B34E6"/>
    <w:rsid w:val="007B3D17"/>
    <w:rsid w:val="007B43EA"/>
    <w:rsid w:val="007B465E"/>
    <w:rsid w:val="007B550C"/>
    <w:rsid w:val="007B5823"/>
    <w:rsid w:val="007B5E4B"/>
    <w:rsid w:val="007B688A"/>
    <w:rsid w:val="007B6AA5"/>
    <w:rsid w:val="007B7527"/>
    <w:rsid w:val="007B7597"/>
    <w:rsid w:val="007B7812"/>
    <w:rsid w:val="007B7AD1"/>
    <w:rsid w:val="007B7B93"/>
    <w:rsid w:val="007B7BEF"/>
    <w:rsid w:val="007B7CA8"/>
    <w:rsid w:val="007C022B"/>
    <w:rsid w:val="007C11FF"/>
    <w:rsid w:val="007C14E3"/>
    <w:rsid w:val="007C1896"/>
    <w:rsid w:val="007C22A7"/>
    <w:rsid w:val="007C25ED"/>
    <w:rsid w:val="007C36B3"/>
    <w:rsid w:val="007C3CA6"/>
    <w:rsid w:val="007C467B"/>
    <w:rsid w:val="007C4C86"/>
    <w:rsid w:val="007C55E0"/>
    <w:rsid w:val="007C59F5"/>
    <w:rsid w:val="007C5D27"/>
    <w:rsid w:val="007C6042"/>
    <w:rsid w:val="007C64ED"/>
    <w:rsid w:val="007C68CD"/>
    <w:rsid w:val="007C6C85"/>
    <w:rsid w:val="007C7339"/>
    <w:rsid w:val="007D08A8"/>
    <w:rsid w:val="007D0A99"/>
    <w:rsid w:val="007D0CFA"/>
    <w:rsid w:val="007D12BD"/>
    <w:rsid w:val="007D12D6"/>
    <w:rsid w:val="007D165E"/>
    <w:rsid w:val="007D1FE3"/>
    <w:rsid w:val="007D21C8"/>
    <w:rsid w:val="007D3842"/>
    <w:rsid w:val="007D3843"/>
    <w:rsid w:val="007D4D8C"/>
    <w:rsid w:val="007D4DC5"/>
    <w:rsid w:val="007D56C1"/>
    <w:rsid w:val="007D6AF1"/>
    <w:rsid w:val="007D6D0C"/>
    <w:rsid w:val="007D6D66"/>
    <w:rsid w:val="007D75E6"/>
    <w:rsid w:val="007D7ED2"/>
    <w:rsid w:val="007E00CB"/>
    <w:rsid w:val="007E057B"/>
    <w:rsid w:val="007E07E9"/>
    <w:rsid w:val="007E0C6B"/>
    <w:rsid w:val="007E0E21"/>
    <w:rsid w:val="007E0F0A"/>
    <w:rsid w:val="007E197F"/>
    <w:rsid w:val="007E29DA"/>
    <w:rsid w:val="007E317E"/>
    <w:rsid w:val="007E37FD"/>
    <w:rsid w:val="007E44D9"/>
    <w:rsid w:val="007E4B5B"/>
    <w:rsid w:val="007E522E"/>
    <w:rsid w:val="007E52EA"/>
    <w:rsid w:val="007E5395"/>
    <w:rsid w:val="007E55AE"/>
    <w:rsid w:val="007E590E"/>
    <w:rsid w:val="007E59B1"/>
    <w:rsid w:val="007E5F90"/>
    <w:rsid w:val="007E679F"/>
    <w:rsid w:val="007E6B4C"/>
    <w:rsid w:val="007E7124"/>
    <w:rsid w:val="007E7172"/>
    <w:rsid w:val="007E78D9"/>
    <w:rsid w:val="007F0A6E"/>
    <w:rsid w:val="007F0C73"/>
    <w:rsid w:val="007F0E66"/>
    <w:rsid w:val="007F142B"/>
    <w:rsid w:val="007F15A8"/>
    <w:rsid w:val="007F233F"/>
    <w:rsid w:val="007F35A6"/>
    <w:rsid w:val="007F374E"/>
    <w:rsid w:val="007F3EF8"/>
    <w:rsid w:val="007F3F9C"/>
    <w:rsid w:val="007F40A7"/>
    <w:rsid w:val="007F4979"/>
    <w:rsid w:val="007F53AC"/>
    <w:rsid w:val="007F5E74"/>
    <w:rsid w:val="007F62BB"/>
    <w:rsid w:val="007F6636"/>
    <w:rsid w:val="007F6BEF"/>
    <w:rsid w:val="007F6C07"/>
    <w:rsid w:val="007F6D1C"/>
    <w:rsid w:val="007F6E03"/>
    <w:rsid w:val="007F7696"/>
    <w:rsid w:val="00800C87"/>
    <w:rsid w:val="008013CE"/>
    <w:rsid w:val="008022E7"/>
    <w:rsid w:val="00802918"/>
    <w:rsid w:val="00802AB4"/>
    <w:rsid w:val="00802BAC"/>
    <w:rsid w:val="00802CFE"/>
    <w:rsid w:val="00802F42"/>
    <w:rsid w:val="008037E0"/>
    <w:rsid w:val="008048CA"/>
    <w:rsid w:val="00804EDA"/>
    <w:rsid w:val="008054BF"/>
    <w:rsid w:val="0080556C"/>
    <w:rsid w:val="00805637"/>
    <w:rsid w:val="00806348"/>
    <w:rsid w:val="0080675B"/>
    <w:rsid w:val="0080719C"/>
    <w:rsid w:val="00810233"/>
    <w:rsid w:val="00810586"/>
    <w:rsid w:val="008107D1"/>
    <w:rsid w:val="00810B0E"/>
    <w:rsid w:val="00810DB8"/>
    <w:rsid w:val="00810E31"/>
    <w:rsid w:val="00810EE9"/>
    <w:rsid w:val="00811904"/>
    <w:rsid w:val="00811BB5"/>
    <w:rsid w:val="00812ED7"/>
    <w:rsid w:val="008135BD"/>
    <w:rsid w:val="00813EA3"/>
    <w:rsid w:val="00814004"/>
    <w:rsid w:val="0081590A"/>
    <w:rsid w:val="008203DD"/>
    <w:rsid w:val="008211FC"/>
    <w:rsid w:val="008215CB"/>
    <w:rsid w:val="008226D7"/>
    <w:rsid w:val="008227B2"/>
    <w:rsid w:val="00822DB1"/>
    <w:rsid w:val="008241E3"/>
    <w:rsid w:val="008244A5"/>
    <w:rsid w:val="00824694"/>
    <w:rsid w:val="0082521C"/>
    <w:rsid w:val="008254CF"/>
    <w:rsid w:val="00825BEB"/>
    <w:rsid w:val="00825E2B"/>
    <w:rsid w:val="00825FCC"/>
    <w:rsid w:val="0082649E"/>
    <w:rsid w:val="008268E6"/>
    <w:rsid w:val="00826E96"/>
    <w:rsid w:val="0082777D"/>
    <w:rsid w:val="00827B31"/>
    <w:rsid w:val="00827E17"/>
    <w:rsid w:val="0083033D"/>
    <w:rsid w:val="00830437"/>
    <w:rsid w:val="0083055A"/>
    <w:rsid w:val="00830A12"/>
    <w:rsid w:val="00831292"/>
    <w:rsid w:val="0083134F"/>
    <w:rsid w:val="008314FB"/>
    <w:rsid w:val="00831D54"/>
    <w:rsid w:val="008328B9"/>
    <w:rsid w:val="00832B30"/>
    <w:rsid w:val="00832BF1"/>
    <w:rsid w:val="0083301D"/>
    <w:rsid w:val="008331C4"/>
    <w:rsid w:val="00833C83"/>
    <w:rsid w:val="008344C2"/>
    <w:rsid w:val="00834513"/>
    <w:rsid w:val="00834873"/>
    <w:rsid w:val="00834CB3"/>
    <w:rsid w:val="00834D21"/>
    <w:rsid w:val="00834D58"/>
    <w:rsid w:val="00835452"/>
    <w:rsid w:val="0083550F"/>
    <w:rsid w:val="0083582D"/>
    <w:rsid w:val="0083583A"/>
    <w:rsid w:val="0083583D"/>
    <w:rsid w:val="00835B2B"/>
    <w:rsid w:val="00835DA3"/>
    <w:rsid w:val="00835E1E"/>
    <w:rsid w:val="00836EC0"/>
    <w:rsid w:val="008372D8"/>
    <w:rsid w:val="0084059D"/>
    <w:rsid w:val="008408D2"/>
    <w:rsid w:val="00840BAF"/>
    <w:rsid w:val="00840E8A"/>
    <w:rsid w:val="008416A4"/>
    <w:rsid w:val="00841741"/>
    <w:rsid w:val="00841C9C"/>
    <w:rsid w:val="00842833"/>
    <w:rsid w:val="00843597"/>
    <w:rsid w:val="008435CD"/>
    <w:rsid w:val="008438CB"/>
    <w:rsid w:val="0084394C"/>
    <w:rsid w:val="00843A2A"/>
    <w:rsid w:val="00843B0E"/>
    <w:rsid w:val="00843C46"/>
    <w:rsid w:val="00843C64"/>
    <w:rsid w:val="008440D4"/>
    <w:rsid w:val="00844F8C"/>
    <w:rsid w:val="00845AC3"/>
    <w:rsid w:val="00845E39"/>
    <w:rsid w:val="00845F8E"/>
    <w:rsid w:val="00845FFA"/>
    <w:rsid w:val="008461E2"/>
    <w:rsid w:val="00846386"/>
    <w:rsid w:val="0084650C"/>
    <w:rsid w:val="00846726"/>
    <w:rsid w:val="00847336"/>
    <w:rsid w:val="008475A2"/>
    <w:rsid w:val="00847B1D"/>
    <w:rsid w:val="00850E79"/>
    <w:rsid w:val="008518B6"/>
    <w:rsid w:val="008518E9"/>
    <w:rsid w:val="00851B5C"/>
    <w:rsid w:val="00852862"/>
    <w:rsid w:val="0085289C"/>
    <w:rsid w:val="00852FB8"/>
    <w:rsid w:val="00853AE4"/>
    <w:rsid w:val="00854BD6"/>
    <w:rsid w:val="0085548B"/>
    <w:rsid w:val="0085592F"/>
    <w:rsid w:val="008559F6"/>
    <w:rsid w:val="00855A7C"/>
    <w:rsid w:val="00855FEA"/>
    <w:rsid w:val="00856D88"/>
    <w:rsid w:val="00856F3C"/>
    <w:rsid w:val="008572F6"/>
    <w:rsid w:val="008578E0"/>
    <w:rsid w:val="00857CC6"/>
    <w:rsid w:val="00860187"/>
    <w:rsid w:val="00860678"/>
    <w:rsid w:val="00860BB9"/>
    <w:rsid w:val="00861BEF"/>
    <w:rsid w:val="008622FC"/>
    <w:rsid w:val="00862F17"/>
    <w:rsid w:val="00863AD9"/>
    <w:rsid w:val="00864C69"/>
    <w:rsid w:val="00865806"/>
    <w:rsid w:val="00865EE1"/>
    <w:rsid w:val="00865F7E"/>
    <w:rsid w:val="00866082"/>
    <w:rsid w:val="008669BE"/>
    <w:rsid w:val="008670F3"/>
    <w:rsid w:val="0086791E"/>
    <w:rsid w:val="0087058E"/>
    <w:rsid w:val="00870758"/>
    <w:rsid w:val="008715C0"/>
    <w:rsid w:val="0087227F"/>
    <w:rsid w:val="00872362"/>
    <w:rsid w:val="0087283E"/>
    <w:rsid w:val="0087295E"/>
    <w:rsid w:val="00872ED7"/>
    <w:rsid w:val="00873664"/>
    <w:rsid w:val="00873EB6"/>
    <w:rsid w:val="00874151"/>
    <w:rsid w:val="008747D4"/>
    <w:rsid w:val="00874B57"/>
    <w:rsid w:val="00874F3B"/>
    <w:rsid w:val="0087588A"/>
    <w:rsid w:val="00875E30"/>
    <w:rsid w:val="008762FD"/>
    <w:rsid w:val="00876998"/>
    <w:rsid w:val="0087711C"/>
    <w:rsid w:val="00877510"/>
    <w:rsid w:val="0087773F"/>
    <w:rsid w:val="0088081E"/>
    <w:rsid w:val="00881406"/>
    <w:rsid w:val="00881EF2"/>
    <w:rsid w:val="00881FF5"/>
    <w:rsid w:val="008823F5"/>
    <w:rsid w:val="00882624"/>
    <w:rsid w:val="00882823"/>
    <w:rsid w:val="00882967"/>
    <w:rsid w:val="00882A67"/>
    <w:rsid w:val="00882EC4"/>
    <w:rsid w:val="0088397D"/>
    <w:rsid w:val="00883E39"/>
    <w:rsid w:val="00883EC7"/>
    <w:rsid w:val="008842FC"/>
    <w:rsid w:val="00884389"/>
    <w:rsid w:val="008847B9"/>
    <w:rsid w:val="00885497"/>
    <w:rsid w:val="008854DD"/>
    <w:rsid w:val="008854E9"/>
    <w:rsid w:val="00886008"/>
    <w:rsid w:val="00886037"/>
    <w:rsid w:val="00886723"/>
    <w:rsid w:val="008867A1"/>
    <w:rsid w:val="00886A3C"/>
    <w:rsid w:val="00886C95"/>
    <w:rsid w:val="00887562"/>
    <w:rsid w:val="00890011"/>
    <w:rsid w:val="008902AE"/>
    <w:rsid w:val="0089034A"/>
    <w:rsid w:val="008903C5"/>
    <w:rsid w:val="00890410"/>
    <w:rsid w:val="008907FB"/>
    <w:rsid w:val="00890D15"/>
    <w:rsid w:val="00890FE3"/>
    <w:rsid w:val="008919CE"/>
    <w:rsid w:val="00891B29"/>
    <w:rsid w:val="0089200B"/>
    <w:rsid w:val="00892536"/>
    <w:rsid w:val="00892B59"/>
    <w:rsid w:val="00892D90"/>
    <w:rsid w:val="00893436"/>
    <w:rsid w:val="00893441"/>
    <w:rsid w:val="0089346C"/>
    <w:rsid w:val="00893934"/>
    <w:rsid w:val="00893CF5"/>
    <w:rsid w:val="00894C8D"/>
    <w:rsid w:val="00896063"/>
    <w:rsid w:val="008966CA"/>
    <w:rsid w:val="008968C3"/>
    <w:rsid w:val="0089713D"/>
    <w:rsid w:val="008971C1"/>
    <w:rsid w:val="0089720B"/>
    <w:rsid w:val="008972E1"/>
    <w:rsid w:val="008975DA"/>
    <w:rsid w:val="008A01C1"/>
    <w:rsid w:val="008A0974"/>
    <w:rsid w:val="008A0D34"/>
    <w:rsid w:val="008A0E21"/>
    <w:rsid w:val="008A10C0"/>
    <w:rsid w:val="008A21A3"/>
    <w:rsid w:val="008A21E0"/>
    <w:rsid w:val="008A25BA"/>
    <w:rsid w:val="008A2C55"/>
    <w:rsid w:val="008A2D90"/>
    <w:rsid w:val="008A2E78"/>
    <w:rsid w:val="008A2EB9"/>
    <w:rsid w:val="008A3912"/>
    <w:rsid w:val="008A3C64"/>
    <w:rsid w:val="008A4502"/>
    <w:rsid w:val="008A59FE"/>
    <w:rsid w:val="008A5AB5"/>
    <w:rsid w:val="008A5B86"/>
    <w:rsid w:val="008A6085"/>
    <w:rsid w:val="008A63CF"/>
    <w:rsid w:val="008A71F7"/>
    <w:rsid w:val="008A72D2"/>
    <w:rsid w:val="008A7308"/>
    <w:rsid w:val="008A7816"/>
    <w:rsid w:val="008A785C"/>
    <w:rsid w:val="008A79C5"/>
    <w:rsid w:val="008A7A89"/>
    <w:rsid w:val="008B0013"/>
    <w:rsid w:val="008B01EC"/>
    <w:rsid w:val="008B030E"/>
    <w:rsid w:val="008B0C5F"/>
    <w:rsid w:val="008B1095"/>
    <w:rsid w:val="008B29DA"/>
    <w:rsid w:val="008B47EC"/>
    <w:rsid w:val="008B4B48"/>
    <w:rsid w:val="008B4E39"/>
    <w:rsid w:val="008B4EFC"/>
    <w:rsid w:val="008B61B3"/>
    <w:rsid w:val="008B6FB6"/>
    <w:rsid w:val="008B715B"/>
    <w:rsid w:val="008B74E1"/>
    <w:rsid w:val="008C0C2C"/>
    <w:rsid w:val="008C13B8"/>
    <w:rsid w:val="008C1BB9"/>
    <w:rsid w:val="008C220E"/>
    <w:rsid w:val="008C2359"/>
    <w:rsid w:val="008C26F4"/>
    <w:rsid w:val="008C295B"/>
    <w:rsid w:val="008C2EC7"/>
    <w:rsid w:val="008C34CF"/>
    <w:rsid w:val="008C3798"/>
    <w:rsid w:val="008C50AE"/>
    <w:rsid w:val="008C5380"/>
    <w:rsid w:val="008C580B"/>
    <w:rsid w:val="008C6121"/>
    <w:rsid w:val="008C73CD"/>
    <w:rsid w:val="008C7475"/>
    <w:rsid w:val="008C759D"/>
    <w:rsid w:val="008D0948"/>
    <w:rsid w:val="008D10CD"/>
    <w:rsid w:val="008D151C"/>
    <w:rsid w:val="008D1E2F"/>
    <w:rsid w:val="008D2CB8"/>
    <w:rsid w:val="008D2ED1"/>
    <w:rsid w:val="008D3913"/>
    <w:rsid w:val="008D3B46"/>
    <w:rsid w:val="008D3D7D"/>
    <w:rsid w:val="008D41BA"/>
    <w:rsid w:val="008D433D"/>
    <w:rsid w:val="008D45EA"/>
    <w:rsid w:val="008D4C42"/>
    <w:rsid w:val="008D5063"/>
    <w:rsid w:val="008D5235"/>
    <w:rsid w:val="008D52EA"/>
    <w:rsid w:val="008D58AE"/>
    <w:rsid w:val="008D64D4"/>
    <w:rsid w:val="008D66EC"/>
    <w:rsid w:val="008D67F3"/>
    <w:rsid w:val="008D6835"/>
    <w:rsid w:val="008D6884"/>
    <w:rsid w:val="008D6CDF"/>
    <w:rsid w:val="008D7298"/>
    <w:rsid w:val="008E00D4"/>
    <w:rsid w:val="008E0F96"/>
    <w:rsid w:val="008E17BA"/>
    <w:rsid w:val="008E1C00"/>
    <w:rsid w:val="008E1EC8"/>
    <w:rsid w:val="008E23F8"/>
    <w:rsid w:val="008E33D4"/>
    <w:rsid w:val="008E3664"/>
    <w:rsid w:val="008E47D7"/>
    <w:rsid w:val="008E4BE5"/>
    <w:rsid w:val="008E53D2"/>
    <w:rsid w:val="008E5843"/>
    <w:rsid w:val="008E5CCA"/>
    <w:rsid w:val="008E62B9"/>
    <w:rsid w:val="008E6317"/>
    <w:rsid w:val="008E6475"/>
    <w:rsid w:val="008E71C9"/>
    <w:rsid w:val="008E7859"/>
    <w:rsid w:val="008E7A98"/>
    <w:rsid w:val="008F1425"/>
    <w:rsid w:val="008F14D7"/>
    <w:rsid w:val="008F1E35"/>
    <w:rsid w:val="008F2163"/>
    <w:rsid w:val="008F24E5"/>
    <w:rsid w:val="008F2B93"/>
    <w:rsid w:val="008F2BE7"/>
    <w:rsid w:val="008F362F"/>
    <w:rsid w:val="008F4043"/>
    <w:rsid w:val="008F445B"/>
    <w:rsid w:val="008F58D4"/>
    <w:rsid w:val="008F6056"/>
    <w:rsid w:val="008F6762"/>
    <w:rsid w:val="008F6ACE"/>
    <w:rsid w:val="008F6B5B"/>
    <w:rsid w:val="008F6F8A"/>
    <w:rsid w:val="008F7B0A"/>
    <w:rsid w:val="008F7DB9"/>
    <w:rsid w:val="00900A30"/>
    <w:rsid w:val="00900F7A"/>
    <w:rsid w:val="0090163B"/>
    <w:rsid w:val="00901CED"/>
    <w:rsid w:val="00901DD0"/>
    <w:rsid w:val="009033E1"/>
    <w:rsid w:val="00903F29"/>
    <w:rsid w:val="00904B3F"/>
    <w:rsid w:val="00904B5F"/>
    <w:rsid w:val="00904E42"/>
    <w:rsid w:val="00905051"/>
    <w:rsid w:val="0090511C"/>
    <w:rsid w:val="00905A43"/>
    <w:rsid w:val="00906026"/>
    <w:rsid w:val="0090635E"/>
    <w:rsid w:val="00906511"/>
    <w:rsid w:val="00907167"/>
    <w:rsid w:val="00907CBA"/>
    <w:rsid w:val="00907D0B"/>
    <w:rsid w:val="009107CB"/>
    <w:rsid w:val="00910A47"/>
    <w:rsid w:val="00910EA8"/>
    <w:rsid w:val="00911C32"/>
    <w:rsid w:val="00912281"/>
    <w:rsid w:val="00912675"/>
    <w:rsid w:val="00912787"/>
    <w:rsid w:val="00912B32"/>
    <w:rsid w:val="00913193"/>
    <w:rsid w:val="009136C9"/>
    <w:rsid w:val="00913BAD"/>
    <w:rsid w:val="00914252"/>
    <w:rsid w:val="0091477A"/>
    <w:rsid w:val="00914C00"/>
    <w:rsid w:val="00915A2B"/>
    <w:rsid w:val="00915B63"/>
    <w:rsid w:val="00915B7C"/>
    <w:rsid w:val="00915EFE"/>
    <w:rsid w:val="00916472"/>
    <w:rsid w:val="009166ED"/>
    <w:rsid w:val="00916A6C"/>
    <w:rsid w:val="00916ABB"/>
    <w:rsid w:val="00916BD0"/>
    <w:rsid w:val="0091732A"/>
    <w:rsid w:val="0091763F"/>
    <w:rsid w:val="00917F46"/>
    <w:rsid w:val="00920FDE"/>
    <w:rsid w:val="009210F9"/>
    <w:rsid w:val="009223BB"/>
    <w:rsid w:val="00922E3E"/>
    <w:rsid w:val="00923261"/>
    <w:rsid w:val="00923625"/>
    <w:rsid w:val="00923BFA"/>
    <w:rsid w:val="0092416E"/>
    <w:rsid w:val="00924699"/>
    <w:rsid w:val="009246DC"/>
    <w:rsid w:val="009257ED"/>
    <w:rsid w:val="0092599C"/>
    <w:rsid w:val="00926007"/>
    <w:rsid w:val="00926BC8"/>
    <w:rsid w:val="00926D83"/>
    <w:rsid w:val="00927165"/>
    <w:rsid w:val="00927A2C"/>
    <w:rsid w:val="00927D07"/>
    <w:rsid w:val="00927EEF"/>
    <w:rsid w:val="00930058"/>
    <w:rsid w:val="00930506"/>
    <w:rsid w:val="00930BBD"/>
    <w:rsid w:val="00931109"/>
    <w:rsid w:val="009319A7"/>
    <w:rsid w:val="00931BE2"/>
    <w:rsid w:val="00931F3A"/>
    <w:rsid w:val="00932009"/>
    <w:rsid w:val="009326D9"/>
    <w:rsid w:val="009329C6"/>
    <w:rsid w:val="00932F30"/>
    <w:rsid w:val="009330F9"/>
    <w:rsid w:val="0093330F"/>
    <w:rsid w:val="00933F2F"/>
    <w:rsid w:val="00934132"/>
    <w:rsid w:val="0093417D"/>
    <w:rsid w:val="00934674"/>
    <w:rsid w:val="009348B9"/>
    <w:rsid w:val="009363E5"/>
    <w:rsid w:val="009368B9"/>
    <w:rsid w:val="00936CFA"/>
    <w:rsid w:val="0093746D"/>
    <w:rsid w:val="00937490"/>
    <w:rsid w:val="009375C3"/>
    <w:rsid w:val="00937A14"/>
    <w:rsid w:val="00940254"/>
    <w:rsid w:val="00940392"/>
    <w:rsid w:val="009411F6"/>
    <w:rsid w:val="009413DD"/>
    <w:rsid w:val="00941D40"/>
    <w:rsid w:val="0094256C"/>
    <w:rsid w:val="00942A0C"/>
    <w:rsid w:val="00942B3B"/>
    <w:rsid w:val="00943754"/>
    <w:rsid w:val="00943FC0"/>
    <w:rsid w:val="009451B7"/>
    <w:rsid w:val="00945594"/>
    <w:rsid w:val="00945898"/>
    <w:rsid w:val="00947BF9"/>
    <w:rsid w:val="00947C4D"/>
    <w:rsid w:val="00950FCC"/>
    <w:rsid w:val="009513E3"/>
    <w:rsid w:val="009517AF"/>
    <w:rsid w:val="0095205B"/>
    <w:rsid w:val="0095210D"/>
    <w:rsid w:val="00952117"/>
    <w:rsid w:val="009522B9"/>
    <w:rsid w:val="0095242B"/>
    <w:rsid w:val="009529D6"/>
    <w:rsid w:val="00952A3A"/>
    <w:rsid w:val="009530FC"/>
    <w:rsid w:val="00953B5F"/>
    <w:rsid w:val="00954747"/>
    <w:rsid w:val="00954789"/>
    <w:rsid w:val="009548E1"/>
    <w:rsid w:val="009554F0"/>
    <w:rsid w:val="00956564"/>
    <w:rsid w:val="00956EDA"/>
    <w:rsid w:val="009601E3"/>
    <w:rsid w:val="009618C7"/>
    <w:rsid w:val="009620F1"/>
    <w:rsid w:val="00962BEC"/>
    <w:rsid w:val="00964C07"/>
    <w:rsid w:val="00965839"/>
    <w:rsid w:val="009661BD"/>
    <w:rsid w:val="009666E6"/>
    <w:rsid w:val="009667CE"/>
    <w:rsid w:val="009676E3"/>
    <w:rsid w:val="00967FA1"/>
    <w:rsid w:val="00970BA0"/>
    <w:rsid w:val="00971409"/>
    <w:rsid w:val="0097158A"/>
    <w:rsid w:val="009716F3"/>
    <w:rsid w:val="00971714"/>
    <w:rsid w:val="0097219C"/>
    <w:rsid w:val="0097234A"/>
    <w:rsid w:val="00972482"/>
    <w:rsid w:val="00972710"/>
    <w:rsid w:val="00973064"/>
    <w:rsid w:val="00973225"/>
    <w:rsid w:val="009734E5"/>
    <w:rsid w:val="0097368B"/>
    <w:rsid w:val="00973F29"/>
    <w:rsid w:val="00974931"/>
    <w:rsid w:val="00974EF8"/>
    <w:rsid w:val="00975253"/>
    <w:rsid w:val="0097530D"/>
    <w:rsid w:val="0097567C"/>
    <w:rsid w:val="00976144"/>
    <w:rsid w:val="00976448"/>
    <w:rsid w:val="009765A8"/>
    <w:rsid w:val="00977019"/>
    <w:rsid w:val="00977039"/>
    <w:rsid w:val="0097765D"/>
    <w:rsid w:val="00977A7D"/>
    <w:rsid w:val="00977DE7"/>
    <w:rsid w:val="00977EA0"/>
    <w:rsid w:val="00980369"/>
    <w:rsid w:val="009803D1"/>
    <w:rsid w:val="009803D7"/>
    <w:rsid w:val="009809BC"/>
    <w:rsid w:val="00981C34"/>
    <w:rsid w:val="00983718"/>
    <w:rsid w:val="009837BC"/>
    <w:rsid w:val="00983894"/>
    <w:rsid w:val="00983E6D"/>
    <w:rsid w:val="009841C1"/>
    <w:rsid w:val="00984BBF"/>
    <w:rsid w:val="00984E1B"/>
    <w:rsid w:val="00984F2C"/>
    <w:rsid w:val="0098505D"/>
    <w:rsid w:val="00985455"/>
    <w:rsid w:val="00985F15"/>
    <w:rsid w:val="009863BE"/>
    <w:rsid w:val="00986B00"/>
    <w:rsid w:val="00987370"/>
    <w:rsid w:val="00987B1C"/>
    <w:rsid w:val="00987CB7"/>
    <w:rsid w:val="0099005D"/>
    <w:rsid w:val="00990224"/>
    <w:rsid w:val="00990B7D"/>
    <w:rsid w:val="0099105F"/>
    <w:rsid w:val="00991BBA"/>
    <w:rsid w:val="00991C0A"/>
    <w:rsid w:val="00991EED"/>
    <w:rsid w:val="0099255E"/>
    <w:rsid w:val="009926BE"/>
    <w:rsid w:val="00992BCB"/>
    <w:rsid w:val="00992FCF"/>
    <w:rsid w:val="00993CD5"/>
    <w:rsid w:val="00993E27"/>
    <w:rsid w:val="009950E3"/>
    <w:rsid w:val="0099531B"/>
    <w:rsid w:val="0099538F"/>
    <w:rsid w:val="00995A40"/>
    <w:rsid w:val="00996045"/>
    <w:rsid w:val="00997162"/>
    <w:rsid w:val="009973BD"/>
    <w:rsid w:val="009978BE"/>
    <w:rsid w:val="009979FD"/>
    <w:rsid w:val="009A00C3"/>
    <w:rsid w:val="009A0429"/>
    <w:rsid w:val="009A0B0E"/>
    <w:rsid w:val="009A0C91"/>
    <w:rsid w:val="009A0CA9"/>
    <w:rsid w:val="009A174F"/>
    <w:rsid w:val="009A176C"/>
    <w:rsid w:val="009A17B3"/>
    <w:rsid w:val="009A2715"/>
    <w:rsid w:val="009A27CB"/>
    <w:rsid w:val="009A2F3B"/>
    <w:rsid w:val="009A33DC"/>
    <w:rsid w:val="009A4242"/>
    <w:rsid w:val="009A42D9"/>
    <w:rsid w:val="009A455F"/>
    <w:rsid w:val="009A45B4"/>
    <w:rsid w:val="009A4D4B"/>
    <w:rsid w:val="009A53AD"/>
    <w:rsid w:val="009A6052"/>
    <w:rsid w:val="009A6C18"/>
    <w:rsid w:val="009A7382"/>
    <w:rsid w:val="009A770B"/>
    <w:rsid w:val="009A7C2A"/>
    <w:rsid w:val="009B0770"/>
    <w:rsid w:val="009B101E"/>
    <w:rsid w:val="009B1292"/>
    <w:rsid w:val="009B1812"/>
    <w:rsid w:val="009B19AF"/>
    <w:rsid w:val="009B1A92"/>
    <w:rsid w:val="009B1FA1"/>
    <w:rsid w:val="009B271A"/>
    <w:rsid w:val="009B27CA"/>
    <w:rsid w:val="009B2A03"/>
    <w:rsid w:val="009B2D44"/>
    <w:rsid w:val="009B2DB9"/>
    <w:rsid w:val="009B33E6"/>
    <w:rsid w:val="009B35BA"/>
    <w:rsid w:val="009B3671"/>
    <w:rsid w:val="009B3BC0"/>
    <w:rsid w:val="009B3C3B"/>
    <w:rsid w:val="009B3C47"/>
    <w:rsid w:val="009B4166"/>
    <w:rsid w:val="009B43F8"/>
    <w:rsid w:val="009B4D03"/>
    <w:rsid w:val="009B51C5"/>
    <w:rsid w:val="009B573D"/>
    <w:rsid w:val="009B5C3C"/>
    <w:rsid w:val="009B6101"/>
    <w:rsid w:val="009B76A5"/>
    <w:rsid w:val="009B7CEA"/>
    <w:rsid w:val="009B7EDD"/>
    <w:rsid w:val="009C0427"/>
    <w:rsid w:val="009C0BB5"/>
    <w:rsid w:val="009C0BD9"/>
    <w:rsid w:val="009C0D07"/>
    <w:rsid w:val="009C1DC8"/>
    <w:rsid w:val="009C258B"/>
    <w:rsid w:val="009C2B78"/>
    <w:rsid w:val="009C2C46"/>
    <w:rsid w:val="009C2E4E"/>
    <w:rsid w:val="009C2EC0"/>
    <w:rsid w:val="009C314B"/>
    <w:rsid w:val="009C3273"/>
    <w:rsid w:val="009C3572"/>
    <w:rsid w:val="009C358E"/>
    <w:rsid w:val="009C3B3E"/>
    <w:rsid w:val="009C3FFC"/>
    <w:rsid w:val="009C45CB"/>
    <w:rsid w:val="009C4D8A"/>
    <w:rsid w:val="009C5002"/>
    <w:rsid w:val="009C6767"/>
    <w:rsid w:val="009C6B16"/>
    <w:rsid w:val="009C6C17"/>
    <w:rsid w:val="009C6E50"/>
    <w:rsid w:val="009C7110"/>
    <w:rsid w:val="009C7144"/>
    <w:rsid w:val="009C74B9"/>
    <w:rsid w:val="009C7C51"/>
    <w:rsid w:val="009D050A"/>
    <w:rsid w:val="009D0C90"/>
    <w:rsid w:val="009D0F1D"/>
    <w:rsid w:val="009D1327"/>
    <w:rsid w:val="009D1789"/>
    <w:rsid w:val="009D182A"/>
    <w:rsid w:val="009D20BB"/>
    <w:rsid w:val="009D21DF"/>
    <w:rsid w:val="009D29E9"/>
    <w:rsid w:val="009D2CD1"/>
    <w:rsid w:val="009D3054"/>
    <w:rsid w:val="009D33D3"/>
    <w:rsid w:val="009D3570"/>
    <w:rsid w:val="009D3F26"/>
    <w:rsid w:val="009D421D"/>
    <w:rsid w:val="009D45D2"/>
    <w:rsid w:val="009D497F"/>
    <w:rsid w:val="009D4A5A"/>
    <w:rsid w:val="009D6242"/>
    <w:rsid w:val="009D64D2"/>
    <w:rsid w:val="009D66F6"/>
    <w:rsid w:val="009D687F"/>
    <w:rsid w:val="009D6AF6"/>
    <w:rsid w:val="009D71D2"/>
    <w:rsid w:val="009D7591"/>
    <w:rsid w:val="009D7756"/>
    <w:rsid w:val="009E0488"/>
    <w:rsid w:val="009E05AF"/>
    <w:rsid w:val="009E082C"/>
    <w:rsid w:val="009E1186"/>
    <w:rsid w:val="009E1392"/>
    <w:rsid w:val="009E19CB"/>
    <w:rsid w:val="009E200C"/>
    <w:rsid w:val="009E233D"/>
    <w:rsid w:val="009E2B8E"/>
    <w:rsid w:val="009E2C07"/>
    <w:rsid w:val="009E3441"/>
    <w:rsid w:val="009E3868"/>
    <w:rsid w:val="009E4382"/>
    <w:rsid w:val="009E48B4"/>
    <w:rsid w:val="009E4961"/>
    <w:rsid w:val="009E4C1C"/>
    <w:rsid w:val="009E50C4"/>
    <w:rsid w:val="009E50CA"/>
    <w:rsid w:val="009E5988"/>
    <w:rsid w:val="009E5A9B"/>
    <w:rsid w:val="009E5C5F"/>
    <w:rsid w:val="009E5C64"/>
    <w:rsid w:val="009E5DAE"/>
    <w:rsid w:val="009E5DDC"/>
    <w:rsid w:val="009E5F4A"/>
    <w:rsid w:val="009E6064"/>
    <w:rsid w:val="009E6451"/>
    <w:rsid w:val="009E6A95"/>
    <w:rsid w:val="009E6C43"/>
    <w:rsid w:val="009E76B5"/>
    <w:rsid w:val="009E7A78"/>
    <w:rsid w:val="009E7A9C"/>
    <w:rsid w:val="009E7F22"/>
    <w:rsid w:val="009F06AB"/>
    <w:rsid w:val="009F1595"/>
    <w:rsid w:val="009F2963"/>
    <w:rsid w:val="009F2A79"/>
    <w:rsid w:val="009F3669"/>
    <w:rsid w:val="009F5808"/>
    <w:rsid w:val="009F58FA"/>
    <w:rsid w:val="009F5919"/>
    <w:rsid w:val="009F6152"/>
    <w:rsid w:val="009F61FD"/>
    <w:rsid w:val="009F63A4"/>
    <w:rsid w:val="009F663C"/>
    <w:rsid w:val="00A0022E"/>
    <w:rsid w:val="00A00A8C"/>
    <w:rsid w:val="00A010BF"/>
    <w:rsid w:val="00A01699"/>
    <w:rsid w:val="00A017EB"/>
    <w:rsid w:val="00A01A78"/>
    <w:rsid w:val="00A01B22"/>
    <w:rsid w:val="00A027B9"/>
    <w:rsid w:val="00A03301"/>
    <w:rsid w:val="00A03A09"/>
    <w:rsid w:val="00A03E65"/>
    <w:rsid w:val="00A04093"/>
    <w:rsid w:val="00A0462E"/>
    <w:rsid w:val="00A05295"/>
    <w:rsid w:val="00A055B8"/>
    <w:rsid w:val="00A0589B"/>
    <w:rsid w:val="00A06418"/>
    <w:rsid w:val="00A06595"/>
    <w:rsid w:val="00A06A78"/>
    <w:rsid w:val="00A06DEC"/>
    <w:rsid w:val="00A0703C"/>
    <w:rsid w:val="00A07072"/>
    <w:rsid w:val="00A079D2"/>
    <w:rsid w:val="00A07F48"/>
    <w:rsid w:val="00A105D9"/>
    <w:rsid w:val="00A1079B"/>
    <w:rsid w:val="00A10DB2"/>
    <w:rsid w:val="00A1186A"/>
    <w:rsid w:val="00A118EB"/>
    <w:rsid w:val="00A11DD1"/>
    <w:rsid w:val="00A12746"/>
    <w:rsid w:val="00A128AE"/>
    <w:rsid w:val="00A139AC"/>
    <w:rsid w:val="00A13F82"/>
    <w:rsid w:val="00A145D1"/>
    <w:rsid w:val="00A145E6"/>
    <w:rsid w:val="00A1488B"/>
    <w:rsid w:val="00A14CD9"/>
    <w:rsid w:val="00A15176"/>
    <w:rsid w:val="00A1553A"/>
    <w:rsid w:val="00A1553D"/>
    <w:rsid w:val="00A156CB"/>
    <w:rsid w:val="00A15E30"/>
    <w:rsid w:val="00A16051"/>
    <w:rsid w:val="00A16929"/>
    <w:rsid w:val="00A17770"/>
    <w:rsid w:val="00A17CD2"/>
    <w:rsid w:val="00A20157"/>
    <w:rsid w:val="00A206F9"/>
    <w:rsid w:val="00A20BB5"/>
    <w:rsid w:val="00A21810"/>
    <w:rsid w:val="00A22A11"/>
    <w:rsid w:val="00A233BD"/>
    <w:rsid w:val="00A23548"/>
    <w:rsid w:val="00A2373D"/>
    <w:rsid w:val="00A2376C"/>
    <w:rsid w:val="00A23DD9"/>
    <w:rsid w:val="00A246FC"/>
    <w:rsid w:val="00A24C9C"/>
    <w:rsid w:val="00A25379"/>
    <w:rsid w:val="00A256D4"/>
    <w:rsid w:val="00A25E67"/>
    <w:rsid w:val="00A264E0"/>
    <w:rsid w:val="00A273A1"/>
    <w:rsid w:val="00A27C05"/>
    <w:rsid w:val="00A30834"/>
    <w:rsid w:val="00A30881"/>
    <w:rsid w:val="00A31196"/>
    <w:rsid w:val="00A31523"/>
    <w:rsid w:val="00A31528"/>
    <w:rsid w:val="00A3170C"/>
    <w:rsid w:val="00A32224"/>
    <w:rsid w:val="00A32296"/>
    <w:rsid w:val="00A32402"/>
    <w:rsid w:val="00A325BC"/>
    <w:rsid w:val="00A32693"/>
    <w:rsid w:val="00A326B8"/>
    <w:rsid w:val="00A3368A"/>
    <w:rsid w:val="00A34204"/>
    <w:rsid w:val="00A34220"/>
    <w:rsid w:val="00A34BFC"/>
    <w:rsid w:val="00A34E39"/>
    <w:rsid w:val="00A35E0D"/>
    <w:rsid w:val="00A36679"/>
    <w:rsid w:val="00A36EC2"/>
    <w:rsid w:val="00A37A05"/>
    <w:rsid w:val="00A4010A"/>
    <w:rsid w:val="00A402B0"/>
    <w:rsid w:val="00A4082F"/>
    <w:rsid w:val="00A41EDC"/>
    <w:rsid w:val="00A41F91"/>
    <w:rsid w:val="00A420E8"/>
    <w:rsid w:val="00A42457"/>
    <w:rsid w:val="00A42D5A"/>
    <w:rsid w:val="00A4338E"/>
    <w:rsid w:val="00A43E2E"/>
    <w:rsid w:val="00A4510E"/>
    <w:rsid w:val="00A455D8"/>
    <w:rsid w:val="00A45B69"/>
    <w:rsid w:val="00A46C6F"/>
    <w:rsid w:val="00A46FE5"/>
    <w:rsid w:val="00A47971"/>
    <w:rsid w:val="00A50EBE"/>
    <w:rsid w:val="00A50FE7"/>
    <w:rsid w:val="00A5133A"/>
    <w:rsid w:val="00A51573"/>
    <w:rsid w:val="00A5163A"/>
    <w:rsid w:val="00A51946"/>
    <w:rsid w:val="00A51FBF"/>
    <w:rsid w:val="00A52046"/>
    <w:rsid w:val="00A520F2"/>
    <w:rsid w:val="00A52D86"/>
    <w:rsid w:val="00A533CA"/>
    <w:rsid w:val="00A537F1"/>
    <w:rsid w:val="00A53F0E"/>
    <w:rsid w:val="00A5416B"/>
    <w:rsid w:val="00A542CF"/>
    <w:rsid w:val="00A54612"/>
    <w:rsid w:val="00A54822"/>
    <w:rsid w:val="00A55368"/>
    <w:rsid w:val="00A56D57"/>
    <w:rsid w:val="00A56FED"/>
    <w:rsid w:val="00A571BD"/>
    <w:rsid w:val="00A574A6"/>
    <w:rsid w:val="00A574D8"/>
    <w:rsid w:val="00A60619"/>
    <w:rsid w:val="00A60DDA"/>
    <w:rsid w:val="00A61093"/>
    <w:rsid w:val="00A619C4"/>
    <w:rsid w:val="00A619F3"/>
    <w:rsid w:val="00A61F23"/>
    <w:rsid w:val="00A61F99"/>
    <w:rsid w:val="00A620B5"/>
    <w:rsid w:val="00A6225D"/>
    <w:rsid w:val="00A62933"/>
    <w:rsid w:val="00A62FBE"/>
    <w:rsid w:val="00A6314D"/>
    <w:rsid w:val="00A638E8"/>
    <w:rsid w:val="00A63D02"/>
    <w:rsid w:val="00A63E12"/>
    <w:rsid w:val="00A640AB"/>
    <w:rsid w:val="00A650E0"/>
    <w:rsid w:val="00A65A20"/>
    <w:rsid w:val="00A65E36"/>
    <w:rsid w:val="00A6635A"/>
    <w:rsid w:val="00A669C4"/>
    <w:rsid w:val="00A669FE"/>
    <w:rsid w:val="00A66A77"/>
    <w:rsid w:val="00A66ACF"/>
    <w:rsid w:val="00A66CCB"/>
    <w:rsid w:val="00A6756B"/>
    <w:rsid w:val="00A677F7"/>
    <w:rsid w:val="00A701D6"/>
    <w:rsid w:val="00A7070A"/>
    <w:rsid w:val="00A707F4"/>
    <w:rsid w:val="00A70CC7"/>
    <w:rsid w:val="00A7105F"/>
    <w:rsid w:val="00A719FC"/>
    <w:rsid w:val="00A72118"/>
    <w:rsid w:val="00A73100"/>
    <w:rsid w:val="00A73BE7"/>
    <w:rsid w:val="00A73C24"/>
    <w:rsid w:val="00A74086"/>
    <w:rsid w:val="00A74FF6"/>
    <w:rsid w:val="00A752B2"/>
    <w:rsid w:val="00A75F13"/>
    <w:rsid w:val="00A76358"/>
    <w:rsid w:val="00A769AC"/>
    <w:rsid w:val="00A7771E"/>
    <w:rsid w:val="00A77F68"/>
    <w:rsid w:val="00A805B2"/>
    <w:rsid w:val="00A80F18"/>
    <w:rsid w:val="00A815BD"/>
    <w:rsid w:val="00A81861"/>
    <w:rsid w:val="00A81BC3"/>
    <w:rsid w:val="00A81EC6"/>
    <w:rsid w:val="00A8278C"/>
    <w:rsid w:val="00A82945"/>
    <w:rsid w:val="00A82AAE"/>
    <w:rsid w:val="00A831B8"/>
    <w:rsid w:val="00A83620"/>
    <w:rsid w:val="00A83DDD"/>
    <w:rsid w:val="00A83FD0"/>
    <w:rsid w:val="00A83FE6"/>
    <w:rsid w:val="00A84863"/>
    <w:rsid w:val="00A84927"/>
    <w:rsid w:val="00A84B7C"/>
    <w:rsid w:val="00A84FE0"/>
    <w:rsid w:val="00A85129"/>
    <w:rsid w:val="00A856D9"/>
    <w:rsid w:val="00A85759"/>
    <w:rsid w:val="00A857D0"/>
    <w:rsid w:val="00A85901"/>
    <w:rsid w:val="00A85ACC"/>
    <w:rsid w:val="00A85AE0"/>
    <w:rsid w:val="00A8618B"/>
    <w:rsid w:val="00A863C1"/>
    <w:rsid w:val="00A86AFD"/>
    <w:rsid w:val="00A871F0"/>
    <w:rsid w:val="00A8729D"/>
    <w:rsid w:val="00A8754E"/>
    <w:rsid w:val="00A878C8"/>
    <w:rsid w:val="00A879DF"/>
    <w:rsid w:val="00A903C3"/>
    <w:rsid w:val="00A90F3F"/>
    <w:rsid w:val="00A911BF"/>
    <w:rsid w:val="00A9183A"/>
    <w:rsid w:val="00A91C78"/>
    <w:rsid w:val="00A91E54"/>
    <w:rsid w:val="00A9202E"/>
    <w:rsid w:val="00A92594"/>
    <w:rsid w:val="00A92B84"/>
    <w:rsid w:val="00A93262"/>
    <w:rsid w:val="00A93803"/>
    <w:rsid w:val="00A942A4"/>
    <w:rsid w:val="00A948AF"/>
    <w:rsid w:val="00A94D67"/>
    <w:rsid w:val="00A95099"/>
    <w:rsid w:val="00A95547"/>
    <w:rsid w:val="00A95585"/>
    <w:rsid w:val="00A9558C"/>
    <w:rsid w:val="00A95A7A"/>
    <w:rsid w:val="00AA0363"/>
    <w:rsid w:val="00AA1991"/>
    <w:rsid w:val="00AA1B2D"/>
    <w:rsid w:val="00AA2A31"/>
    <w:rsid w:val="00AA2D9D"/>
    <w:rsid w:val="00AA3391"/>
    <w:rsid w:val="00AA35B5"/>
    <w:rsid w:val="00AA37F2"/>
    <w:rsid w:val="00AA395E"/>
    <w:rsid w:val="00AA3F11"/>
    <w:rsid w:val="00AA421C"/>
    <w:rsid w:val="00AA4403"/>
    <w:rsid w:val="00AA4628"/>
    <w:rsid w:val="00AA4A33"/>
    <w:rsid w:val="00AA5238"/>
    <w:rsid w:val="00AA56E5"/>
    <w:rsid w:val="00AA57C9"/>
    <w:rsid w:val="00AA6598"/>
    <w:rsid w:val="00AA6F51"/>
    <w:rsid w:val="00AA703E"/>
    <w:rsid w:val="00AB1471"/>
    <w:rsid w:val="00AB1B02"/>
    <w:rsid w:val="00AB1E5C"/>
    <w:rsid w:val="00AB2086"/>
    <w:rsid w:val="00AB2115"/>
    <w:rsid w:val="00AB25A9"/>
    <w:rsid w:val="00AB2B1E"/>
    <w:rsid w:val="00AB3CF9"/>
    <w:rsid w:val="00AB43FD"/>
    <w:rsid w:val="00AB47AB"/>
    <w:rsid w:val="00AB4D13"/>
    <w:rsid w:val="00AB54CD"/>
    <w:rsid w:val="00AB5A93"/>
    <w:rsid w:val="00AB6D2F"/>
    <w:rsid w:val="00AB71D1"/>
    <w:rsid w:val="00AB7482"/>
    <w:rsid w:val="00AB7E75"/>
    <w:rsid w:val="00AC00B3"/>
    <w:rsid w:val="00AC0281"/>
    <w:rsid w:val="00AC0404"/>
    <w:rsid w:val="00AC0607"/>
    <w:rsid w:val="00AC0970"/>
    <w:rsid w:val="00AC14B6"/>
    <w:rsid w:val="00AC18C7"/>
    <w:rsid w:val="00AC1C77"/>
    <w:rsid w:val="00AC21D7"/>
    <w:rsid w:val="00AC314A"/>
    <w:rsid w:val="00AC3A11"/>
    <w:rsid w:val="00AC536B"/>
    <w:rsid w:val="00AC53BA"/>
    <w:rsid w:val="00AC588F"/>
    <w:rsid w:val="00AC5B7D"/>
    <w:rsid w:val="00AC6328"/>
    <w:rsid w:val="00AC670A"/>
    <w:rsid w:val="00AC7257"/>
    <w:rsid w:val="00AC75B5"/>
    <w:rsid w:val="00AC7917"/>
    <w:rsid w:val="00AC7C07"/>
    <w:rsid w:val="00AD0460"/>
    <w:rsid w:val="00AD0E55"/>
    <w:rsid w:val="00AD1AFB"/>
    <w:rsid w:val="00AD1D34"/>
    <w:rsid w:val="00AD1F3F"/>
    <w:rsid w:val="00AD1F80"/>
    <w:rsid w:val="00AD2663"/>
    <w:rsid w:val="00AD32F9"/>
    <w:rsid w:val="00AD3EAB"/>
    <w:rsid w:val="00AD4033"/>
    <w:rsid w:val="00AD450D"/>
    <w:rsid w:val="00AD46AD"/>
    <w:rsid w:val="00AD4C56"/>
    <w:rsid w:val="00AD54B3"/>
    <w:rsid w:val="00AD5563"/>
    <w:rsid w:val="00AD556C"/>
    <w:rsid w:val="00AD5FE5"/>
    <w:rsid w:val="00AD613A"/>
    <w:rsid w:val="00AD6309"/>
    <w:rsid w:val="00AD67A2"/>
    <w:rsid w:val="00AD6B4A"/>
    <w:rsid w:val="00AE0B63"/>
    <w:rsid w:val="00AE0B91"/>
    <w:rsid w:val="00AE0D40"/>
    <w:rsid w:val="00AE1432"/>
    <w:rsid w:val="00AE1532"/>
    <w:rsid w:val="00AE16A6"/>
    <w:rsid w:val="00AE1E4A"/>
    <w:rsid w:val="00AE1EF2"/>
    <w:rsid w:val="00AE2828"/>
    <w:rsid w:val="00AE282D"/>
    <w:rsid w:val="00AE3669"/>
    <w:rsid w:val="00AE3F94"/>
    <w:rsid w:val="00AE43DA"/>
    <w:rsid w:val="00AE5457"/>
    <w:rsid w:val="00AE587F"/>
    <w:rsid w:val="00AE5DC8"/>
    <w:rsid w:val="00AE6212"/>
    <w:rsid w:val="00AE62FD"/>
    <w:rsid w:val="00AE6659"/>
    <w:rsid w:val="00AE680D"/>
    <w:rsid w:val="00AE6CB1"/>
    <w:rsid w:val="00AE6EDB"/>
    <w:rsid w:val="00AE76F2"/>
    <w:rsid w:val="00AF112E"/>
    <w:rsid w:val="00AF1CB0"/>
    <w:rsid w:val="00AF1FCD"/>
    <w:rsid w:val="00AF257C"/>
    <w:rsid w:val="00AF2582"/>
    <w:rsid w:val="00AF271E"/>
    <w:rsid w:val="00AF2954"/>
    <w:rsid w:val="00AF3802"/>
    <w:rsid w:val="00AF3F7A"/>
    <w:rsid w:val="00AF3FF2"/>
    <w:rsid w:val="00AF450E"/>
    <w:rsid w:val="00AF4CA5"/>
    <w:rsid w:val="00AF4F60"/>
    <w:rsid w:val="00AF5EAE"/>
    <w:rsid w:val="00AF5F38"/>
    <w:rsid w:val="00AF6957"/>
    <w:rsid w:val="00AF6EEB"/>
    <w:rsid w:val="00AF7C79"/>
    <w:rsid w:val="00B0042F"/>
    <w:rsid w:val="00B00A3A"/>
    <w:rsid w:val="00B00DC4"/>
    <w:rsid w:val="00B00DE8"/>
    <w:rsid w:val="00B00E62"/>
    <w:rsid w:val="00B0107C"/>
    <w:rsid w:val="00B01352"/>
    <w:rsid w:val="00B0153C"/>
    <w:rsid w:val="00B0154D"/>
    <w:rsid w:val="00B01750"/>
    <w:rsid w:val="00B017D4"/>
    <w:rsid w:val="00B0190B"/>
    <w:rsid w:val="00B02154"/>
    <w:rsid w:val="00B027D9"/>
    <w:rsid w:val="00B02B74"/>
    <w:rsid w:val="00B02E10"/>
    <w:rsid w:val="00B03747"/>
    <w:rsid w:val="00B03F16"/>
    <w:rsid w:val="00B04293"/>
    <w:rsid w:val="00B04700"/>
    <w:rsid w:val="00B04B42"/>
    <w:rsid w:val="00B04D4B"/>
    <w:rsid w:val="00B05856"/>
    <w:rsid w:val="00B05925"/>
    <w:rsid w:val="00B0592B"/>
    <w:rsid w:val="00B05A69"/>
    <w:rsid w:val="00B05C0D"/>
    <w:rsid w:val="00B05EA7"/>
    <w:rsid w:val="00B0603D"/>
    <w:rsid w:val="00B06058"/>
    <w:rsid w:val="00B063A6"/>
    <w:rsid w:val="00B06E95"/>
    <w:rsid w:val="00B07311"/>
    <w:rsid w:val="00B07337"/>
    <w:rsid w:val="00B07CE6"/>
    <w:rsid w:val="00B07DFE"/>
    <w:rsid w:val="00B11AD7"/>
    <w:rsid w:val="00B11F86"/>
    <w:rsid w:val="00B12918"/>
    <w:rsid w:val="00B12A09"/>
    <w:rsid w:val="00B12BEB"/>
    <w:rsid w:val="00B12C56"/>
    <w:rsid w:val="00B1304E"/>
    <w:rsid w:val="00B13551"/>
    <w:rsid w:val="00B136CB"/>
    <w:rsid w:val="00B1397D"/>
    <w:rsid w:val="00B13A45"/>
    <w:rsid w:val="00B14A26"/>
    <w:rsid w:val="00B14C5A"/>
    <w:rsid w:val="00B153DF"/>
    <w:rsid w:val="00B15409"/>
    <w:rsid w:val="00B15ED7"/>
    <w:rsid w:val="00B16476"/>
    <w:rsid w:val="00B16AD6"/>
    <w:rsid w:val="00B17604"/>
    <w:rsid w:val="00B17880"/>
    <w:rsid w:val="00B17CFA"/>
    <w:rsid w:val="00B20E9F"/>
    <w:rsid w:val="00B20F3F"/>
    <w:rsid w:val="00B211DB"/>
    <w:rsid w:val="00B2169C"/>
    <w:rsid w:val="00B22757"/>
    <w:rsid w:val="00B22892"/>
    <w:rsid w:val="00B2393C"/>
    <w:rsid w:val="00B23D19"/>
    <w:rsid w:val="00B24637"/>
    <w:rsid w:val="00B2487B"/>
    <w:rsid w:val="00B24EF2"/>
    <w:rsid w:val="00B24F95"/>
    <w:rsid w:val="00B25332"/>
    <w:rsid w:val="00B25433"/>
    <w:rsid w:val="00B2546A"/>
    <w:rsid w:val="00B25884"/>
    <w:rsid w:val="00B2589B"/>
    <w:rsid w:val="00B260F8"/>
    <w:rsid w:val="00B2610F"/>
    <w:rsid w:val="00B26296"/>
    <w:rsid w:val="00B26826"/>
    <w:rsid w:val="00B269DB"/>
    <w:rsid w:val="00B26A97"/>
    <w:rsid w:val="00B2715C"/>
    <w:rsid w:val="00B271FB"/>
    <w:rsid w:val="00B27584"/>
    <w:rsid w:val="00B277DA"/>
    <w:rsid w:val="00B30630"/>
    <w:rsid w:val="00B3078E"/>
    <w:rsid w:val="00B30AB7"/>
    <w:rsid w:val="00B3120C"/>
    <w:rsid w:val="00B31746"/>
    <w:rsid w:val="00B324B7"/>
    <w:rsid w:val="00B325A1"/>
    <w:rsid w:val="00B32F0B"/>
    <w:rsid w:val="00B331D4"/>
    <w:rsid w:val="00B33372"/>
    <w:rsid w:val="00B33403"/>
    <w:rsid w:val="00B3360D"/>
    <w:rsid w:val="00B34444"/>
    <w:rsid w:val="00B34C4C"/>
    <w:rsid w:val="00B34CCC"/>
    <w:rsid w:val="00B35595"/>
    <w:rsid w:val="00B3560F"/>
    <w:rsid w:val="00B356D8"/>
    <w:rsid w:val="00B358C1"/>
    <w:rsid w:val="00B35BF7"/>
    <w:rsid w:val="00B35CDB"/>
    <w:rsid w:val="00B36783"/>
    <w:rsid w:val="00B36985"/>
    <w:rsid w:val="00B36FA9"/>
    <w:rsid w:val="00B36FD9"/>
    <w:rsid w:val="00B3761F"/>
    <w:rsid w:val="00B37E99"/>
    <w:rsid w:val="00B40380"/>
    <w:rsid w:val="00B4045D"/>
    <w:rsid w:val="00B407D4"/>
    <w:rsid w:val="00B409A7"/>
    <w:rsid w:val="00B40C1A"/>
    <w:rsid w:val="00B40D4E"/>
    <w:rsid w:val="00B4261B"/>
    <w:rsid w:val="00B42AF8"/>
    <w:rsid w:val="00B434EA"/>
    <w:rsid w:val="00B43697"/>
    <w:rsid w:val="00B44B92"/>
    <w:rsid w:val="00B44FA7"/>
    <w:rsid w:val="00B45222"/>
    <w:rsid w:val="00B45869"/>
    <w:rsid w:val="00B47125"/>
    <w:rsid w:val="00B478F7"/>
    <w:rsid w:val="00B47936"/>
    <w:rsid w:val="00B50096"/>
    <w:rsid w:val="00B5047C"/>
    <w:rsid w:val="00B506E9"/>
    <w:rsid w:val="00B50B24"/>
    <w:rsid w:val="00B51209"/>
    <w:rsid w:val="00B5155D"/>
    <w:rsid w:val="00B51B89"/>
    <w:rsid w:val="00B51BEC"/>
    <w:rsid w:val="00B5200E"/>
    <w:rsid w:val="00B520EC"/>
    <w:rsid w:val="00B527AC"/>
    <w:rsid w:val="00B52B29"/>
    <w:rsid w:val="00B53717"/>
    <w:rsid w:val="00B54B96"/>
    <w:rsid w:val="00B54C75"/>
    <w:rsid w:val="00B55280"/>
    <w:rsid w:val="00B55775"/>
    <w:rsid w:val="00B55F31"/>
    <w:rsid w:val="00B55F7D"/>
    <w:rsid w:val="00B5609A"/>
    <w:rsid w:val="00B56569"/>
    <w:rsid w:val="00B56C80"/>
    <w:rsid w:val="00B571FA"/>
    <w:rsid w:val="00B5730B"/>
    <w:rsid w:val="00B57BDA"/>
    <w:rsid w:val="00B601D2"/>
    <w:rsid w:val="00B60737"/>
    <w:rsid w:val="00B60770"/>
    <w:rsid w:val="00B60F88"/>
    <w:rsid w:val="00B6203B"/>
    <w:rsid w:val="00B62155"/>
    <w:rsid w:val="00B6219D"/>
    <w:rsid w:val="00B62355"/>
    <w:rsid w:val="00B62848"/>
    <w:rsid w:val="00B62B24"/>
    <w:rsid w:val="00B62D56"/>
    <w:rsid w:val="00B62DB6"/>
    <w:rsid w:val="00B63449"/>
    <w:rsid w:val="00B64BAF"/>
    <w:rsid w:val="00B64F23"/>
    <w:rsid w:val="00B6555F"/>
    <w:rsid w:val="00B65772"/>
    <w:rsid w:val="00B65EBB"/>
    <w:rsid w:val="00B6626D"/>
    <w:rsid w:val="00B6652E"/>
    <w:rsid w:val="00B66B32"/>
    <w:rsid w:val="00B66F59"/>
    <w:rsid w:val="00B67618"/>
    <w:rsid w:val="00B7097C"/>
    <w:rsid w:val="00B71201"/>
    <w:rsid w:val="00B71885"/>
    <w:rsid w:val="00B71B98"/>
    <w:rsid w:val="00B71BEB"/>
    <w:rsid w:val="00B71C7F"/>
    <w:rsid w:val="00B723B7"/>
    <w:rsid w:val="00B730E9"/>
    <w:rsid w:val="00B7318B"/>
    <w:rsid w:val="00B732D3"/>
    <w:rsid w:val="00B73635"/>
    <w:rsid w:val="00B73A51"/>
    <w:rsid w:val="00B741C4"/>
    <w:rsid w:val="00B74C9B"/>
    <w:rsid w:val="00B74D68"/>
    <w:rsid w:val="00B752DE"/>
    <w:rsid w:val="00B7567E"/>
    <w:rsid w:val="00B7597C"/>
    <w:rsid w:val="00B759BB"/>
    <w:rsid w:val="00B7600D"/>
    <w:rsid w:val="00B7690F"/>
    <w:rsid w:val="00B76EE5"/>
    <w:rsid w:val="00B77410"/>
    <w:rsid w:val="00B80048"/>
    <w:rsid w:val="00B80731"/>
    <w:rsid w:val="00B8109D"/>
    <w:rsid w:val="00B81C86"/>
    <w:rsid w:val="00B81EE0"/>
    <w:rsid w:val="00B82305"/>
    <w:rsid w:val="00B827FA"/>
    <w:rsid w:val="00B83A04"/>
    <w:rsid w:val="00B84E35"/>
    <w:rsid w:val="00B85640"/>
    <w:rsid w:val="00B85685"/>
    <w:rsid w:val="00B859EE"/>
    <w:rsid w:val="00B85B9C"/>
    <w:rsid w:val="00B85D3B"/>
    <w:rsid w:val="00B86A89"/>
    <w:rsid w:val="00B86F52"/>
    <w:rsid w:val="00B8712E"/>
    <w:rsid w:val="00B8732F"/>
    <w:rsid w:val="00B8783A"/>
    <w:rsid w:val="00B87AF1"/>
    <w:rsid w:val="00B87B0E"/>
    <w:rsid w:val="00B901E2"/>
    <w:rsid w:val="00B91482"/>
    <w:rsid w:val="00B915FE"/>
    <w:rsid w:val="00B91A97"/>
    <w:rsid w:val="00B91B26"/>
    <w:rsid w:val="00B91BC5"/>
    <w:rsid w:val="00B91C8E"/>
    <w:rsid w:val="00B92210"/>
    <w:rsid w:val="00B92214"/>
    <w:rsid w:val="00B92794"/>
    <w:rsid w:val="00B928FC"/>
    <w:rsid w:val="00B92F3C"/>
    <w:rsid w:val="00B93219"/>
    <w:rsid w:val="00B94C72"/>
    <w:rsid w:val="00B94F6C"/>
    <w:rsid w:val="00B95E43"/>
    <w:rsid w:val="00B968BE"/>
    <w:rsid w:val="00B96A8A"/>
    <w:rsid w:val="00B96DC8"/>
    <w:rsid w:val="00B96E7A"/>
    <w:rsid w:val="00B97688"/>
    <w:rsid w:val="00B976E1"/>
    <w:rsid w:val="00B9770F"/>
    <w:rsid w:val="00B97D3E"/>
    <w:rsid w:val="00B97E8F"/>
    <w:rsid w:val="00B97EE1"/>
    <w:rsid w:val="00BA04C3"/>
    <w:rsid w:val="00BA0950"/>
    <w:rsid w:val="00BA0AA4"/>
    <w:rsid w:val="00BA0CBA"/>
    <w:rsid w:val="00BA0E6F"/>
    <w:rsid w:val="00BA0EED"/>
    <w:rsid w:val="00BA1470"/>
    <w:rsid w:val="00BA2097"/>
    <w:rsid w:val="00BA27AB"/>
    <w:rsid w:val="00BA2C89"/>
    <w:rsid w:val="00BA2DB8"/>
    <w:rsid w:val="00BA2F22"/>
    <w:rsid w:val="00BA30CE"/>
    <w:rsid w:val="00BA3DAE"/>
    <w:rsid w:val="00BA4413"/>
    <w:rsid w:val="00BA4B19"/>
    <w:rsid w:val="00BA5316"/>
    <w:rsid w:val="00BA5879"/>
    <w:rsid w:val="00BA60BF"/>
    <w:rsid w:val="00BA61A3"/>
    <w:rsid w:val="00BA6773"/>
    <w:rsid w:val="00BA67B4"/>
    <w:rsid w:val="00BA6BA7"/>
    <w:rsid w:val="00BA7348"/>
    <w:rsid w:val="00BA7624"/>
    <w:rsid w:val="00BB013A"/>
    <w:rsid w:val="00BB0986"/>
    <w:rsid w:val="00BB1350"/>
    <w:rsid w:val="00BB16EE"/>
    <w:rsid w:val="00BB1D7B"/>
    <w:rsid w:val="00BB1DE0"/>
    <w:rsid w:val="00BB1FE6"/>
    <w:rsid w:val="00BB21DF"/>
    <w:rsid w:val="00BB2258"/>
    <w:rsid w:val="00BB2AD9"/>
    <w:rsid w:val="00BB2CD4"/>
    <w:rsid w:val="00BB2EB5"/>
    <w:rsid w:val="00BB3051"/>
    <w:rsid w:val="00BB3361"/>
    <w:rsid w:val="00BB40A2"/>
    <w:rsid w:val="00BB48A2"/>
    <w:rsid w:val="00BB4926"/>
    <w:rsid w:val="00BB49A3"/>
    <w:rsid w:val="00BB4BDE"/>
    <w:rsid w:val="00BB4CFB"/>
    <w:rsid w:val="00BB4CFC"/>
    <w:rsid w:val="00BB5323"/>
    <w:rsid w:val="00BB57AF"/>
    <w:rsid w:val="00BB68C6"/>
    <w:rsid w:val="00BB69E5"/>
    <w:rsid w:val="00BB743D"/>
    <w:rsid w:val="00BB77D4"/>
    <w:rsid w:val="00BB7C1D"/>
    <w:rsid w:val="00BB7E1B"/>
    <w:rsid w:val="00BB7F7A"/>
    <w:rsid w:val="00BC0D85"/>
    <w:rsid w:val="00BC1201"/>
    <w:rsid w:val="00BC177C"/>
    <w:rsid w:val="00BC17CD"/>
    <w:rsid w:val="00BC206F"/>
    <w:rsid w:val="00BC2C1B"/>
    <w:rsid w:val="00BC2CB4"/>
    <w:rsid w:val="00BC312F"/>
    <w:rsid w:val="00BC3771"/>
    <w:rsid w:val="00BC39F8"/>
    <w:rsid w:val="00BC47DD"/>
    <w:rsid w:val="00BC47E0"/>
    <w:rsid w:val="00BC4F81"/>
    <w:rsid w:val="00BC4FFE"/>
    <w:rsid w:val="00BC5387"/>
    <w:rsid w:val="00BC5E43"/>
    <w:rsid w:val="00BC5E70"/>
    <w:rsid w:val="00BC5F32"/>
    <w:rsid w:val="00BC60FD"/>
    <w:rsid w:val="00BC6903"/>
    <w:rsid w:val="00BC69F5"/>
    <w:rsid w:val="00BC702B"/>
    <w:rsid w:val="00BC789B"/>
    <w:rsid w:val="00BC7CC9"/>
    <w:rsid w:val="00BC7D8D"/>
    <w:rsid w:val="00BD0F4D"/>
    <w:rsid w:val="00BD1777"/>
    <w:rsid w:val="00BD182D"/>
    <w:rsid w:val="00BD1CE4"/>
    <w:rsid w:val="00BD2999"/>
    <w:rsid w:val="00BD29B7"/>
    <w:rsid w:val="00BD2D77"/>
    <w:rsid w:val="00BD3898"/>
    <w:rsid w:val="00BD39A2"/>
    <w:rsid w:val="00BD3A0C"/>
    <w:rsid w:val="00BD418F"/>
    <w:rsid w:val="00BD476F"/>
    <w:rsid w:val="00BD48DC"/>
    <w:rsid w:val="00BD540F"/>
    <w:rsid w:val="00BD5AD5"/>
    <w:rsid w:val="00BD5B6F"/>
    <w:rsid w:val="00BD5CAF"/>
    <w:rsid w:val="00BD5E63"/>
    <w:rsid w:val="00BD6B76"/>
    <w:rsid w:val="00BD6BA6"/>
    <w:rsid w:val="00BD79DF"/>
    <w:rsid w:val="00BD7CB8"/>
    <w:rsid w:val="00BE099D"/>
    <w:rsid w:val="00BE0B29"/>
    <w:rsid w:val="00BE0C7C"/>
    <w:rsid w:val="00BE0FC1"/>
    <w:rsid w:val="00BE20D0"/>
    <w:rsid w:val="00BE246C"/>
    <w:rsid w:val="00BE4173"/>
    <w:rsid w:val="00BE4369"/>
    <w:rsid w:val="00BE43C0"/>
    <w:rsid w:val="00BE49F9"/>
    <w:rsid w:val="00BE5120"/>
    <w:rsid w:val="00BE5CF5"/>
    <w:rsid w:val="00BE5FA0"/>
    <w:rsid w:val="00BE6CF1"/>
    <w:rsid w:val="00BE7428"/>
    <w:rsid w:val="00BE74D2"/>
    <w:rsid w:val="00BE7D9C"/>
    <w:rsid w:val="00BE7EC8"/>
    <w:rsid w:val="00BF0306"/>
    <w:rsid w:val="00BF0B37"/>
    <w:rsid w:val="00BF0B41"/>
    <w:rsid w:val="00BF0C68"/>
    <w:rsid w:val="00BF1D96"/>
    <w:rsid w:val="00BF36A4"/>
    <w:rsid w:val="00BF399A"/>
    <w:rsid w:val="00BF4241"/>
    <w:rsid w:val="00BF4450"/>
    <w:rsid w:val="00BF4977"/>
    <w:rsid w:val="00BF4A7B"/>
    <w:rsid w:val="00BF4FCB"/>
    <w:rsid w:val="00BF50DF"/>
    <w:rsid w:val="00BF62A5"/>
    <w:rsid w:val="00BF6806"/>
    <w:rsid w:val="00BF6924"/>
    <w:rsid w:val="00BF6F88"/>
    <w:rsid w:val="00BF7CC4"/>
    <w:rsid w:val="00BF7D87"/>
    <w:rsid w:val="00BF7E64"/>
    <w:rsid w:val="00C0019A"/>
    <w:rsid w:val="00C006C2"/>
    <w:rsid w:val="00C019D0"/>
    <w:rsid w:val="00C01C8D"/>
    <w:rsid w:val="00C01E56"/>
    <w:rsid w:val="00C0270A"/>
    <w:rsid w:val="00C027C1"/>
    <w:rsid w:val="00C02D0E"/>
    <w:rsid w:val="00C02DD2"/>
    <w:rsid w:val="00C0362B"/>
    <w:rsid w:val="00C03BA7"/>
    <w:rsid w:val="00C03E39"/>
    <w:rsid w:val="00C041CA"/>
    <w:rsid w:val="00C047C6"/>
    <w:rsid w:val="00C049AA"/>
    <w:rsid w:val="00C04C70"/>
    <w:rsid w:val="00C054A1"/>
    <w:rsid w:val="00C05CA2"/>
    <w:rsid w:val="00C06FE5"/>
    <w:rsid w:val="00C07B2C"/>
    <w:rsid w:val="00C07F67"/>
    <w:rsid w:val="00C10479"/>
    <w:rsid w:val="00C1128E"/>
    <w:rsid w:val="00C11B49"/>
    <w:rsid w:val="00C11E32"/>
    <w:rsid w:val="00C128D1"/>
    <w:rsid w:val="00C13141"/>
    <w:rsid w:val="00C131CB"/>
    <w:rsid w:val="00C132D7"/>
    <w:rsid w:val="00C13584"/>
    <w:rsid w:val="00C13639"/>
    <w:rsid w:val="00C13937"/>
    <w:rsid w:val="00C1395F"/>
    <w:rsid w:val="00C13EA7"/>
    <w:rsid w:val="00C13F91"/>
    <w:rsid w:val="00C142B6"/>
    <w:rsid w:val="00C148C3"/>
    <w:rsid w:val="00C1509E"/>
    <w:rsid w:val="00C1516B"/>
    <w:rsid w:val="00C154C2"/>
    <w:rsid w:val="00C154C4"/>
    <w:rsid w:val="00C15579"/>
    <w:rsid w:val="00C1597C"/>
    <w:rsid w:val="00C15C0C"/>
    <w:rsid w:val="00C1752B"/>
    <w:rsid w:val="00C1788D"/>
    <w:rsid w:val="00C17962"/>
    <w:rsid w:val="00C17A05"/>
    <w:rsid w:val="00C203AC"/>
    <w:rsid w:val="00C20444"/>
    <w:rsid w:val="00C20616"/>
    <w:rsid w:val="00C2076B"/>
    <w:rsid w:val="00C20E29"/>
    <w:rsid w:val="00C20EF4"/>
    <w:rsid w:val="00C21351"/>
    <w:rsid w:val="00C217C1"/>
    <w:rsid w:val="00C21C32"/>
    <w:rsid w:val="00C22459"/>
    <w:rsid w:val="00C22EB2"/>
    <w:rsid w:val="00C23938"/>
    <w:rsid w:val="00C23CA3"/>
    <w:rsid w:val="00C243EE"/>
    <w:rsid w:val="00C24A0F"/>
    <w:rsid w:val="00C2538B"/>
    <w:rsid w:val="00C25A8B"/>
    <w:rsid w:val="00C25C33"/>
    <w:rsid w:val="00C25E05"/>
    <w:rsid w:val="00C2622D"/>
    <w:rsid w:val="00C26755"/>
    <w:rsid w:val="00C27443"/>
    <w:rsid w:val="00C27E59"/>
    <w:rsid w:val="00C326E0"/>
    <w:rsid w:val="00C3293B"/>
    <w:rsid w:val="00C338A1"/>
    <w:rsid w:val="00C3393F"/>
    <w:rsid w:val="00C34183"/>
    <w:rsid w:val="00C34C19"/>
    <w:rsid w:val="00C34C23"/>
    <w:rsid w:val="00C35AAF"/>
    <w:rsid w:val="00C36517"/>
    <w:rsid w:val="00C373A5"/>
    <w:rsid w:val="00C3744B"/>
    <w:rsid w:val="00C37A0B"/>
    <w:rsid w:val="00C40035"/>
    <w:rsid w:val="00C4084A"/>
    <w:rsid w:val="00C422DF"/>
    <w:rsid w:val="00C4266B"/>
    <w:rsid w:val="00C428AE"/>
    <w:rsid w:val="00C4390D"/>
    <w:rsid w:val="00C43E17"/>
    <w:rsid w:val="00C4404C"/>
    <w:rsid w:val="00C444B3"/>
    <w:rsid w:val="00C444F5"/>
    <w:rsid w:val="00C44991"/>
    <w:rsid w:val="00C45B81"/>
    <w:rsid w:val="00C47394"/>
    <w:rsid w:val="00C475C4"/>
    <w:rsid w:val="00C47C3B"/>
    <w:rsid w:val="00C47E16"/>
    <w:rsid w:val="00C47E24"/>
    <w:rsid w:val="00C50751"/>
    <w:rsid w:val="00C50A32"/>
    <w:rsid w:val="00C50CD6"/>
    <w:rsid w:val="00C50F6B"/>
    <w:rsid w:val="00C51207"/>
    <w:rsid w:val="00C513A9"/>
    <w:rsid w:val="00C51D23"/>
    <w:rsid w:val="00C51E7C"/>
    <w:rsid w:val="00C5210B"/>
    <w:rsid w:val="00C5297C"/>
    <w:rsid w:val="00C53017"/>
    <w:rsid w:val="00C5379C"/>
    <w:rsid w:val="00C54C8B"/>
    <w:rsid w:val="00C5522C"/>
    <w:rsid w:val="00C559AB"/>
    <w:rsid w:val="00C560C3"/>
    <w:rsid w:val="00C560C5"/>
    <w:rsid w:val="00C5672F"/>
    <w:rsid w:val="00C56830"/>
    <w:rsid w:val="00C56BF9"/>
    <w:rsid w:val="00C57456"/>
    <w:rsid w:val="00C57AD0"/>
    <w:rsid w:val="00C6002A"/>
    <w:rsid w:val="00C601F2"/>
    <w:rsid w:val="00C609F9"/>
    <w:rsid w:val="00C60D73"/>
    <w:rsid w:val="00C60F19"/>
    <w:rsid w:val="00C617E6"/>
    <w:rsid w:val="00C61D0A"/>
    <w:rsid w:val="00C62076"/>
    <w:rsid w:val="00C62959"/>
    <w:rsid w:val="00C62A5F"/>
    <w:rsid w:val="00C6410F"/>
    <w:rsid w:val="00C641D9"/>
    <w:rsid w:val="00C6434D"/>
    <w:rsid w:val="00C64582"/>
    <w:rsid w:val="00C64AAD"/>
    <w:rsid w:val="00C64E26"/>
    <w:rsid w:val="00C6548A"/>
    <w:rsid w:val="00C655D0"/>
    <w:rsid w:val="00C65CAB"/>
    <w:rsid w:val="00C666A5"/>
    <w:rsid w:val="00C670FF"/>
    <w:rsid w:val="00C6732C"/>
    <w:rsid w:val="00C67745"/>
    <w:rsid w:val="00C67F7E"/>
    <w:rsid w:val="00C7034C"/>
    <w:rsid w:val="00C70475"/>
    <w:rsid w:val="00C704CA"/>
    <w:rsid w:val="00C7065C"/>
    <w:rsid w:val="00C708B3"/>
    <w:rsid w:val="00C70A24"/>
    <w:rsid w:val="00C70DA9"/>
    <w:rsid w:val="00C70EEC"/>
    <w:rsid w:val="00C71DC4"/>
    <w:rsid w:val="00C71F6C"/>
    <w:rsid w:val="00C72327"/>
    <w:rsid w:val="00C72A64"/>
    <w:rsid w:val="00C72B3D"/>
    <w:rsid w:val="00C72F06"/>
    <w:rsid w:val="00C73346"/>
    <w:rsid w:val="00C7338C"/>
    <w:rsid w:val="00C7380F"/>
    <w:rsid w:val="00C73851"/>
    <w:rsid w:val="00C73909"/>
    <w:rsid w:val="00C73D5E"/>
    <w:rsid w:val="00C74310"/>
    <w:rsid w:val="00C7441D"/>
    <w:rsid w:val="00C74D88"/>
    <w:rsid w:val="00C7507D"/>
    <w:rsid w:val="00C75205"/>
    <w:rsid w:val="00C75471"/>
    <w:rsid w:val="00C75496"/>
    <w:rsid w:val="00C75841"/>
    <w:rsid w:val="00C76815"/>
    <w:rsid w:val="00C76986"/>
    <w:rsid w:val="00C76A45"/>
    <w:rsid w:val="00C76A67"/>
    <w:rsid w:val="00C7718F"/>
    <w:rsid w:val="00C772F3"/>
    <w:rsid w:val="00C77A78"/>
    <w:rsid w:val="00C808A5"/>
    <w:rsid w:val="00C80BF2"/>
    <w:rsid w:val="00C81256"/>
    <w:rsid w:val="00C81492"/>
    <w:rsid w:val="00C81AE2"/>
    <w:rsid w:val="00C81D78"/>
    <w:rsid w:val="00C81EBB"/>
    <w:rsid w:val="00C81F0A"/>
    <w:rsid w:val="00C8244C"/>
    <w:rsid w:val="00C82952"/>
    <w:rsid w:val="00C84301"/>
    <w:rsid w:val="00C84505"/>
    <w:rsid w:val="00C847EA"/>
    <w:rsid w:val="00C8487F"/>
    <w:rsid w:val="00C85659"/>
    <w:rsid w:val="00C85924"/>
    <w:rsid w:val="00C85AD2"/>
    <w:rsid w:val="00C85BC0"/>
    <w:rsid w:val="00C8600E"/>
    <w:rsid w:val="00C8691B"/>
    <w:rsid w:val="00C86A6D"/>
    <w:rsid w:val="00C86BFF"/>
    <w:rsid w:val="00C86CCF"/>
    <w:rsid w:val="00C86D1A"/>
    <w:rsid w:val="00C8721C"/>
    <w:rsid w:val="00C876DE"/>
    <w:rsid w:val="00C87D11"/>
    <w:rsid w:val="00C87D4F"/>
    <w:rsid w:val="00C904FC"/>
    <w:rsid w:val="00C90E40"/>
    <w:rsid w:val="00C90F6D"/>
    <w:rsid w:val="00C911B3"/>
    <w:rsid w:val="00C912FE"/>
    <w:rsid w:val="00C91533"/>
    <w:rsid w:val="00C91C16"/>
    <w:rsid w:val="00C9276A"/>
    <w:rsid w:val="00C92A54"/>
    <w:rsid w:val="00C92EDB"/>
    <w:rsid w:val="00C94D3E"/>
    <w:rsid w:val="00C94E0D"/>
    <w:rsid w:val="00C95682"/>
    <w:rsid w:val="00C957D3"/>
    <w:rsid w:val="00C95BD6"/>
    <w:rsid w:val="00C95D21"/>
    <w:rsid w:val="00C95D76"/>
    <w:rsid w:val="00C9690F"/>
    <w:rsid w:val="00C969E1"/>
    <w:rsid w:val="00C97242"/>
    <w:rsid w:val="00C972E0"/>
    <w:rsid w:val="00C9752A"/>
    <w:rsid w:val="00C97947"/>
    <w:rsid w:val="00C97E60"/>
    <w:rsid w:val="00C97ED6"/>
    <w:rsid w:val="00CA0C35"/>
    <w:rsid w:val="00CA2A9E"/>
    <w:rsid w:val="00CA2B85"/>
    <w:rsid w:val="00CA3125"/>
    <w:rsid w:val="00CA3617"/>
    <w:rsid w:val="00CA3A65"/>
    <w:rsid w:val="00CA3AD1"/>
    <w:rsid w:val="00CA4339"/>
    <w:rsid w:val="00CA43E9"/>
    <w:rsid w:val="00CA4437"/>
    <w:rsid w:val="00CA4455"/>
    <w:rsid w:val="00CA4E11"/>
    <w:rsid w:val="00CA4FA6"/>
    <w:rsid w:val="00CA50B4"/>
    <w:rsid w:val="00CA5457"/>
    <w:rsid w:val="00CA5869"/>
    <w:rsid w:val="00CA671B"/>
    <w:rsid w:val="00CA686B"/>
    <w:rsid w:val="00CA6BEB"/>
    <w:rsid w:val="00CA71E5"/>
    <w:rsid w:val="00CA73A7"/>
    <w:rsid w:val="00CA755A"/>
    <w:rsid w:val="00CA7A6C"/>
    <w:rsid w:val="00CA7C0D"/>
    <w:rsid w:val="00CA7C45"/>
    <w:rsid w:val="00CA7FBB"/>
    <w:rsid w:val="00CB03CB"/>
    <w:rsid w:val="00CB07E6"/>
    <w:rsid w:val="00CB14F5"/>
    <w:rsid w:val="00CB1624"/>
    <w:rsid w:val="00CB16FF"/>
    <w:rsid w:val="00CB18F9"/>
    <w:rsid w:val="00CB1991"/>
    <w:rsid w:val="00CB1ADA"/>
    <w:rsid w:val="00CB1B3F"/>
    <w:rsid w:val="00CB1F7F"/>
    <w:rsid w:val="00CB1FCB"/>
    <w:rsid w:val="00CB2718"/>
    <w:rsid w:val="00CB2A2B"/>
    <w:rsid w:val="00CB2B81"/>
    <w:rsid w:val="00CB4151"/>
    <w:rsid w:val="00CB4703"/>
    <w:rsid w:val="00CB4B2E"/>
    <w:rsid w:val="00CB539A"/>
    <w:rsid w:val="00CB559A"/>
    <w:rsid w:val="00CB55D0"/>
    <w:rsid w:val="00CB5754"/>
    <w:rsid w:val="00CB6DF9"/>
    <w:rsid w:val="00CB6E49"/>
    <w:rsid w:val="00CB7297"/>
    <w:rsid w:val="00CB795F"/>
    <w:rsid w:val="00CB7E75"/>
    <w:rsid w:val="00CC00D4"/>
    <w:rsid w:val="00CC0BF5"/>
    <w:rsid w:val="00CC2793"/>
    <w:rsid w:val="00CC328D"/>
    <w:rsid w:val="00CC33BB"/>
    <w:rsid w:val="00CC3AD0"/>
    <w:rsid w:val="00CC3E91"/>
    <w:rsid w:val="00CC40B1"/>
    <w:rsid w:val="00CC42A5"/>
    <w:rsid w:val="00CC49B2"/>
    <w:rsid w:val="00CC4A7B"/>
    <w:rsid w:val="00CC58C3"/>
    <w:rsid w:val="00CC598D"/>
    <w:rsid w:val="00CC5C9E"/>
    <w:rsid w:val="00CC6134"/>
    <w:rsid w:val="00CC622F"/>
    <w:rsid w:val="00CC62DB"/>
    <w:rsid w:val="00CC717B"/>
    <w:rsid w:val="00CC72C5"/>
    <w:rsid w:val="00CC78F7"/>
    <w:rsid w:val="00CC79F4"/>
    <w:rsid w:val="00CD0156"/>
    <w:rsid w:val="00CD0299"/>
    <w:rsid w:val="00CD02CB"/>
    <w:rsid w:val="00CD0428"/>
    <w:rsid w:val="00CD04CE"/>
    <w:rsid w:val="00CD08B0"/>
    <w:rsid w:val="00CD0F05"/>
    <w:rsid w:val="00CD106F"/>
    <w:rsid w:val="00CD152F"/>
    <w:rsid w:val="00CD215E"/>
    <w:rsid w:val="00CD22CF"/>
    <w:rsid w:val="00CD2808"/>
    <w:rsid w:val="00CD3021"/>
    <w:rsid w:val="00CD31D1"/>
    <w:rsid w:val="00CD3A33"/>
    <w:rsid w:val="00CD3B23"/>
    <w:rsid w:val="00CD3DE3"/>
    <w:rsid w:val="00CD42BB"/>
    <w:rsid w:val="00CD4897"/>
    <w:rsid w:val="00CD50B0"/>
    <w:rsid w:val="00CD5C34"/>
    <w:rsid w:val="00CD5F36"/>
    <w:rsid w:val="00CD72AA"/>
    <w:rsid w:val="00CE0CE7"/>
    <w:rsid w:val="00CE1276"/>
    <w:rsid w:val="00CE193E"/>
    <w:rsid w:val="00CE1EDD"/>
    <w:rsid w:val="00CE298A"/>
    <w:rsid w:val="00CE2FE6"/>
    <w:rsid w:val="00CE32D1"/>
    <w:rsid w:val="00CE33D4"/>
    <w:rsid w:val="00CE341B"/>
    <w:rsid w:val="00CE37A7"/>
    <w:rsid w:val="00CE437C"/>
    <w:rsid w:val="00CE4E11"/>
    <w:rsid w:val="00CE52BD"/>
    <w:rsid w:val="00CE5820"/>
    <w:rsid w:val="00CE5C16"/>
    <w:rsid w:val="00CE6C89"/>
    <w:rsid w:val="00CE7286"/>
    <w:rsid w:val="00CE77CD"/>
    <w:rsid w:val="00CE7CCA"/>
    <w:rsid w:val="00CE7F6A"/>
    <w:rsid w:val="00CE7FA7"/>
    <w:rsid w:val="00CF032D"/>
    <w:rsid w:val="00CF0C84"/>
    <w:rsid w:val="00CF1016"/>
    <w:rsid w:val="00CF10AE"/>
    <w:rsid w:val="00CF1626"/>
    <w:rsid w:val="00CF167B"/>
    <w:rsid w:val="00CF1D03"/>
    <w:rsid w:val="00CF1F24"/>
    <w:rsid w:val="00CF2141"/>
    <w:rsid w:val="00CF2421"/>
    <w:rsid w:val="00CF3848"/>
    <w:rsid w:val="00CF3AA9"/>
    <w:rsid w:val="00CF3B2B"/>
    <w:rsid w:val="00CF403C"/>
    <w:rsid w:val="00CF44AA"/>
    <w:rsid w:val="00CF56E5"/>
    <w:rsid w:val="00CF63FD"/>
    <w:rsid w:val="00CF6522"/>
    <w:rsid w:val="00CF6A79"/>
    <w:rsid w:val="00CF6AC1"/>
    <w:rsid w:val="00CF7009"/>
    <w:rsid w:val="00CF7337"/>
    <w:rsid w:val="00CF7E50"/>
    <w:rsid w:val="00D004A4"/>
    <w:rsid w:val="00D011F5"/>
    <w:rsid w:val="00D012DB"/>
    <w:rsid w:val="00D01A26"/>
    <w:rsid w:val="00D032A5"/>
    <w:rsid w:val="00D033AE"/>
    <w:rsid w:val="00D03707"/>
    <w:rsid w:val="00D039DE"/>
    <w:rsid w:val="00D04328"/>
    <w:rsid w:val="00D044DC"/>
    <w:rsid w:val="00D04ACC"/>
    <w:rsid w:val="00D05841"/>
    <w:rsid w:val="00D06760"/>
    <w:rsid w:val="00D0683F"/>
    <w:rsid w:val="00D07157"/>
    <w:rsid w:val="00D07413"/>
    <w:rsid w:val="00D07A8E"/>
    <w:rsid w:val="00D07B6C"/>
    <w:rsid w:val="00D10163"/>
    <w:rsid w:val="00D10BB4"/>
    <w:rsid w:val="00D10D29"/>
    <w:rsid w:val="00D11101"/>
    <w:rsid w:val="00D111B3"/>
    <w:rsid w:val="00D1163F"/>
    <w:rsid w:val="00D11AD1"/>
    <w:rsid w:val="00D1288E"/>
    <w:rsid w:val="00D1310F"/>
    <w:rsid w:val="00D14134"/>
    <w:rsid w:val="00D14D32"/>
    <w:rsid w:val="00D15FEF"/>
    <w:rsid w:val="00D16325"/>
    <w:rsid w:val="00D163DE"/>
    <w:rsid w:val="00D16EFC"/>
    <w:rsid w:val="00D16F1D"/>
    <w:rsid w:val="00D173D6"/>
    <w:rsid w:val="00D1744E"/>
    <w:rsid w:val="00D17532"/>
    <w:rsid w:val="00D1755D"/>
    <w:rsid w:val="00D17F99"/>
    <w:rsid w:val="00D20457"/>
    <w:rsid w:val="00D209BD"/>
    <w:rsid w:val="00D212F5"/>
    <w:rsid w:val="00D2141F"/>
    <w:rsid w:val="00D214A7"/>
    <w:rsid w:val="00D21FFE"/>
    <w:rsid w:val="00D2256E"/>
    <w:rsid w:val="00D229C3"/>
    <w:rsid w:val="00D22E10"/>
    <w:rsid w:val="00D237D3"/>
    <w:rsid w:val="00D237EB"/>
    <w:rsid w:val="00D23BB2"/>
    <w:rsid w:val="00D23CA3"/>
    <w:rsid w:val="00D240F9"/>
    <w:rsid w:val="00D2412D"/>
    <w:rsid w:val="00D241B1"/>
    <w:rsid w:val="00D248C0"/>
    <w:rsid w:val="00D24C5D"/>
    <w:rsid w:val="00D257AD"/>
    <w:rsid w:val="00D278FE"/>
    <w:rsid w:val="00D303EE"/>
    <w:rsid w:val="00D304AC"/>
    <w:rsid w:val="00D305C1"/>
    <w:rsid w:val="00D30F00"/>
    <w:rsid w:val="00D318C6"/>
    <w:rsid w:val="00D319F0"/>
    <w:rsid w:val="00D32127"/>
    <w:rsid w:val="00D32437"/>
    <w:rsid w:val="00D3280C"/>
    <w:rsid w:val="00D32848"/>
    <w:rsid w:val="00D3300A"/>
    <w:rsid w:val="00D34448"/>
    <w:rsid w:val="00D346B5"/>
    <w:rsid w:val="00D34D71"/>
    <w:rsid w:val="00D35265"/>
    <w:rsid w:val="00D3528F"/>
    <w:rsid w:val="00D354DF"/>
    <w:rsid w:val="00D35769"/>
    <w:rsid w:val="00D35993"/>
    <w:rsid w:val="00D36154"/>
    <w:rsid w:val="00D368E2"/>
    <w:rsid w:val="00D374DE"/>
    <w:rsid w:val="00D378CE"/>
    <w:rsid w:val="00D406E8"/>
    <w:rsid w:val="00D40F69"/>
    <w:rsid w:val="00D41513"/>
    <w:rsid w:val="00D41770"/>
    <w:rsid w:val="00D41C79"/>
    <w:rsid w:val="00D423C1"/>
    <w:rsid w:val="00D43076"/>
    <w:rsid w:val="00D439F1"/>
    <w:rsid w:val="00D43F58"/>
    <w:rsid w:val="00D4627C"/>
    <w:rsid w:val="00D46654"/>
    <w:rsid w:val="00D46961"/>
    <w:rsid w:val="00D4702C"/>
    <w:rsid w:val="00D470FC"/>
    <w:rsid w:val="00D47CC4"/>
    <w:rsid w:val="00D5054A"/>
    <w:rsid w:val="00D506F6"/>
    <w:rsid w:val="00D50824"/>
    <w:rsid w:val="00D514D0"/>
    <w:rsid w:val="00D52387"/>
    <w:rsid w:val="00D525D4"/>
    <w:rsid w:val="00D525FE"/>
    <w:rsid w:val="00D52834"/>
    <w:rsid w:val="00D52F68"/>
    <w:rsid w:val="00D53431"/>
    <w:rsid w:val="00D537BF"/>
    <w:rsid w:val="00D53D77"/>
    <w:rsid w:val="00D53EE5"/>
    <w:rsid w:val="00D541EC"/>
    <w:rsid w:val="00D54775"/>
    <w:rsid w:val="00D548B3"/>
    <w:rsid w:val="00D55373"/>
    <w:rsid w:val="00D5585E"/>
    <w:rsid w:val="00D55BA2"/>
    <w:rsid w:val="00D561A4"/>
    <w:rsid w:val="00D5654E"/>
    <w:rsid w:val="00D56A8B"/>
    <w:rsid w:val="00D573C5"/>
    <w:rsid w:val="00D573F0"/>
    <w:rsid w:val="00D5783A"/>
    <w:rsid w:val="00D5786E"/>
    <w:rsid w:val="00D57F6D"/>
    <w:rsid w:val="00D60047"/>
    <w:rsid w:val="00D60419"/>
    <w:rsid w:val="00D60586"/>
    <w:rsid w:val="00D607BE"/>
    <w:rsid w:val="00D6152A"/>
    <w:rsid w:val="00D6189A"/>
    <w:rsid w:val="00D61BFB"/>
    <w:rsid w:val="00D61C3B"/>
    <w:rsid w:val="00D6252A"/>
    <w:rsid w:val="00D62960"/>
    <w:rsid w:val="00D633A0"/>
    <w:rsid w:val="00D636DE"/>
    <w:rsid w:val="00D6422F"/>
    <w:rsid w:val="00D65A70"/>
    <w:rsid w:val="00D65E22"/>
    <w:rsid w:val="00D6662E"/>
    <w:rsid w:val="00D6687E"/>
    <w:rsid w:val="00D66AA0"/>
    <w:rsid w:val="00D66D62"/>
    <w:rsid w:val="00D67022"/>
    <w:rsid w:val="00D678A1"/>
    <w:rsid w:val="00D67F4B"/>
    <w:rsid w:val="00D70063"/>
    <w:rsid w:val="00D7131C"/>
    <w:rsid w:val="00D7171E"/>
    <w:rsid w:val="00D71A1F"/>
    <w:rsid w:val="00D7206F"/>
    <w:rsid w:val="00D7242F"/>
    <w:rsid w:val="00D72E64"/>
    <w:rsid w:val="00D72E67"/>
    <w:rsid w:val="00D73827"/>
    <w:rsid w:val="00D73DEA"/>
    <w:rsid w:val="00D74155"/>
    <w:rsid w:val="00D74256"/>
    <w:rsid w:val="00D742D6"/>
    <w:rsid w:val="00D74340"/>
    <w:rsid w:val="00D75219"/>
    <w:rsid w:val="00D75B6A"/>
    <w:rsid w:val="00D75BB9"/>
    <w:rsid w:val="00D75ECB"/>
    <w:rsid w:val="00D7609F"/>
    <w:rsid w:val="00D76CF9"/>
    <w:rsid w:val="00D76DFB"/>
    <w:rsid w:val="00D77282"/>
    <w:rsid w:val="00D77906"/>
    <w:rsid w:val="00D801AD"/>
    <w:rsid w:val="00D8045B"/>
    <w:rsid w:val="00D80855"/>
    <w:rsid w:val="00D808A9"/>
    <w:rsid w:val="00D80CAA"/>
    <w:rsid w:val="00D811BE"/>
    <w:rsid w:val="00D81AFA"/>
    <w:rsid w:val="00D81F03"/>
    <w:rsid w:val="00D8201B"/>
    <w:rsid w:val="00D822E0"/>
    <w:rsid w:val="00D82705"/>
    <w:rsid w:val="00D82B06"/>
    <w:rsid w:val="00D82FC7"/>
    <w:rsid w:val="00D836A6"/>
    <w:rsid w:val="00D83A3E"/>
    <w:rsid w:val="00D83D90"/>
    <w:rsid w:val="00D844C8"/>
    <w:rsid w:val="00D84661"/>
    <w:rsid w:val="00D84A6B"/>
    <w:rsid w:val="00D84D77"/>
    <w:rsid w:val="00D8503E"/>
    <w:rsid w:val="00D85515"/>
    <w:rsid w:val="00D85900"/>
    <w:rsid w:val="00D85D1C"/>
    <w:rsid w:val="00D85E66"/>
    <w:rsid w:val="00D86007"/>
    <w:rsid w:val="00D86B63"/>
    <w:rsid w:val="00D86BAF"/>
    <w:rsid w:val="00D86D43"/>
    <w:rsid w:val="00D8717E"/>
    <w:rsid w:val="00D87906"/>
    <w:rsid w:val="00D902C1"/>
    <w:rsid w:val="00D90B5E"/>
    <w:rsid w:val="00D90EA0"/>
    <w:rsid w:val="00D9102E"/>
    <w:rsid w:val="00D91284"/>
    <w:rsid w:val="00D91422"/>
    <w:rsid w:val="00D9190B"/>
    <w:rsid w:val="00D91E99"/>
    <w:rsid w:val="00D921EF"/>
    <w:rsid w:val="00D92298"/>
    <w:rsid w:val="00D92CE0"/>
    <w:rsid w:val="00D93261"/>
    <w:rsid w:val="00D93916"/>
    <w:rsid w:val="00D93A6E"/>
    <w:rsid w:val="00D93AA9"/>
    <w:rsid w:val="00D9427C"/>
    <w:rsid w:val="00D943C1"/>
    <w:rsid w:val="00D95ACA"/>
    <w:rsid w:val="00D95E62"/>
    <w:rsid w:val="00D965A8"/>
    <w:rsid w:val="00D96F67"/>
    <w:rsid w:val="00D96FF0"/>
    <w:rsid w:val="00D9733F"/>
    <w:rsid w:val="00D9775B"/>
    <w:rsid w:val="00D97946"/>
    <w:rsid w:val="00D97B30"/>
    <w:rsid w:val="00D97C9F"/>
    <w:rsid w:val="00D97CCB"/>
    <w:rsid w:val="00DA01A7"/>
    <w:rsid w:val="00DA116B"/>
    <w:rsid w:val="00DA11B3"/>
    <w:rsid w:val="00DA1332"/>
    <w:rsid w:val="00DA2366"/>
    <w:rsid w:val="00DA2500"/>
    <w:rsid w:val="00DA2661"/>
    <w:rsid w:val="00DA28A9"/>
    <w:rsid w:val="00DA2F4A"/>
    <w:rsid w:val="00DA31B8"/>
    <w:rsid w:val="00DA3374"/>
    <w:rsid w:val="00DA37E9"/>
    <w:rsid w:val="00DA3D04"/>
    <w:rsid w:val="00DA4301"/>
    <w:rsid w:val="00DA4403"/>
    <w:rsid w:val="00DA466D"/>
    <w:rsid w:val="00DA470C"/>
    <w:rsid w:val="00DA477A"/>
    <w:rsid w:val="00DA4AEE"/>
    <w:rsid w:val="00DA4DED"/>
    <w:rsid w:val="00DA5123"/>
    <w:rsid w:val="00DA5D16"/>
    <w:rsid w:val="00DA5E07"/>
    <w:rsid w:val="00DA5F42"/>
    <w:rsid w:val="00DA6038"/>
    <w:rsid w:val="00DA62F5"/>
    <w:rsid w:val="00DA64F2"/>
    <w:rsid w:val="00DA690B"/>
    <w:rsid w:val="00DA691A"/>
    <w:rsid w:val="00DA70CB"/>
    <w:rsid w:val="00DA7372"/>
    <w:rsid w:val="00DA7AB0"/>
    <w:rsid w:val="00DA7B07"/>
    <w:rsid w:val="00DA7B24"/>
    <w:rsid w:val="00DB0313"/>
    <w:rsid w:val="00DB033A"/>
    <w:rsid w:val="00DB0832"/>
    <w:rsid w:val="00DB0937"/>
    <w:rsid w:val="00DB14C2"/>
    <w:rsid w:val="00DB171D"/>
    <w:rsid w:val="00DB18D0"/>
    <w:rsid w:val="00DB18EE"/>
    <w:rsid w:val="00DB2278"/>
    <w:rsid w:val="00DB2538"/>
    <w:rsid w:val="00DB2ECF"/>
    <w:rsid w:val="00DB31D3"/>
    <w:rsid w:val="00DB3B30"/>
    <w:rsid w:val="00DB461A"/>
    <w:rsid w:val="00DB4A2E"/>
    <w:rsid w:val="00DB567B"/>
    <w:rsid w:val="00DB591D"/>
    <w:rsid w:val="00DB5BCC"/>
    <w:rsid w:val="00DB7220"/>
    <w:rsid w:val="00DB724B"/>
    <w:rsid w:val="00DB748C"/>
    <w:rsid w:val="00DB75FC"/>
    <w:rsid w:val="00DB7917"/>
    <w:rsid w:val="00DB7B55"/>
    <w:rsid w:val="00DC0137"/>
    <w:rsid w:val="00DC0204"/>
    <w:rsid w:val="00DC0985"/>
    <w:rsid w:val="00DC10EA"/>
    <w:rsid w:val="00DC1221"/>
    <w:rsid w:val="00DC1613"/>
    <w:rsid w:val="00DC199E"/>
    <w:rsid w:val="00DC1E74"/>
    <w:rsid w:val="00DC1EE6"/>
    <w:rsid w:val="00DC209D"/>
    <w:rsid w:val="00DC2241"/>
    <w:rsid w:val="00DC2961"/>
    <w:rsid w:val="00DC34E4"/>
    <w:rsid w:val="00DC38F9"/>
    <w:rsid w:val="00DC431E"/>
    <w:rsid w:val="00DC4A90"/>
    <w:rsid w:val="00DC5250"/>
    <w:rsid w:val="00DC5C48"/>
    <w:rsid w:val="00DC6BAD"/>
    <w:rsid w:val="00DC6CE4"/>
    <w:rsid w:val="00DC6E9A"/>
    <w:rsid w:val="00DC7DAE"/>
    <w:rsid w:val="00DC7EF6"/>
    <w:rsid w:val="00DC7FD0"/>
    <w:rsid w:val="00DD01FE"/>
    <w:rsid w:val="00DD0401"/>
    <w:rsid w:val="00DD0780"/>
    <w:rsid w:val="00DD0F02"/>
    <w:rsid w:val="00DD1A07"/>
    <w:rsid w:val="00DD215B"/>
    <w:rsid w:val="00DD2323"/>
    <w:rsid w:val="00DD2937"/>
    <w:rsid w:val="00DD3248"/>
    <w:rsid w:val="00DD38F8"/>
    <w:rsid w:val="00DD3A46"/>
    <w:rsid w:val="00DD402A"/>
    <w:rsid w:val="00DD44BE"/>
    <w:rsid w:val="00DD47C4"/>
    <w:rsid w:val="00DD4B36"/>
    <w:rsid w:val="00DD4C60"/>
    <w:rsid w:val="00DD52CA"/>
    <w:rsid w:val="00DD576A"/>
    <w:rsid w:val="00DD5E4A"/>
    <w:rsid w:val="00DD607C"/>
    <w:rsid w:val="00DD6680"/>
    <w:rsid w:val="00DD69B6"/>
    <w:rsid w:val="00DD6D9A"/>
    <w:rsid w:val="00DD7325"/>
    <w:rsid w:val="00DE00BE"/>
    <w:rsid w:val="00DE013B"/>
    <w:rsid w:val="00DE0636"/>
    <w:rsid w:val="00DE0735"/>
    <w:rsid w:val="00DE10FA"/>
    <w:rsid w:val="00DE1779"/>
    <w:rsid w:val="00DE1ACD"/>
    <w:rsid w:val="00DE1FC9"/>
    <w:rsid w:val="00DE2462"/>
    <w:rsid w:val="00DE2A73"/>
    <w:rsid w:val="00DE2C6E"/>
    <w:rsid w:val="00DE317D"/>
    <w:rsid w:val="00DE354F"/>
    <w:rsid w:val="00DE4550"/>
    <w:rsid w:val="00DE4BB3"/>
    <w:rsid w:val="00DE4E29"/>
    <w:rsid w:val="00DE5182"/>
    <w:rsid w:val="00DE51B6"/>
    <w:rsid w:val="00DE538A"/>
    <w:rsid w:val="00DE5FF4"/>
    <w:rsid w:val="00DE6164"/>
    <w:rsid w:val="00DE61FD"/>
    <w:rsid w:val="00DE64E1"/>
    <w:rsid w:val="00DE6AFD"/>
    <w:rsid w:val="00DE6B9D"/>
    <w:rsid w:val="00DE7233"/>
    <w:rsid w:val="00DE7A89"/>
    <w:rsid w:val="00DF0C5C"/>
    <w:rsid w:val="00DF1071"/>
    <w:rsid w:val="00DF1075"/>
    <w:rsid w:val="00DF133E"/>
    <w:rsid w:val="00DF14A0"/>
    <w:rsid w:val="00DF1967"/>
    <w:rsid w:val="00DF1A10"/>
    <w:rsid w:val="00DF1B99"/>
    <w:rsid w:val="00DF2A06"/>
    <w:rsid w:val="00DF2A17"/>
    <w:rsid w:val="00DF36A0"/>
    <w:rsid w:val="00DF36AC"/>
    <w:rsid w:val="00DF4896"/>
    <w:rsid w:val="00DF4F97"/>
    <w:rsid w:val="00DF536A"/>
    <w:rsid w:val="00DF5633"/>
    <w:rsid w:val="00DF5772"/>
    <w:rsid w:val="00DF58BB"/>
    <w:rsid w:val="00DF60CC"/>
    <w:rsid w:val="00DF622D"/>
    <w:rsid w:val="00DF6458"/>
    <w:rsid w:val="00DF68C9"/>
    <w:rsid w:val="00DF6CF6"/>
    <w:rsid w:val="00DF7191"/>
    <w:rsid w:val="00DF7AA6"/>
    <w:rsid w:val="00DF7CE2"/>
    <w:rsid w:val="00E00311"/>
    <w:rsid w:val="00E003E0"/>
    <w:rsid w:val="00E006EB"/>
    <w:rsid w:val="00E009F3"/>
    <w:rsid w:val="00E00AF7"/>
    <w:rsid w:val="00E011C3"/>
    <w:rsid w:val="00E0150C"/>
    <w:rsid w:val="00E01C40"/>
    <w:rsid w:val="00E02441"/>
    <w:rsid w:val="00E027A8"/>
    <w:rsid w:val="00E02A8E"/>
    <w:rsid w:val="00E03123"/>
    <w:rsid w:val="00E03BFE"/>
    <w:rsid w:val="00E041D6"/>
    <w:rsid w:val="00E052AC"/>
    <w:rsid w:val="00E0600F"/>
    <w:rsid w:val="00E06562"/>
    <w:rsid w:val="00E0673F"/>
    <w:rsid w:val="00E069CB"/>
    <w:rsid w:val="00E07C79"/>
    <w:rsid w:val="00E1028E"/>
    <w:rsid w:val="00E1064D"/>
    <w:rsid w:val="00E112E7"/>
    <w:rsid w:val="00E11636"/>
    <w:rsid w:val="00E116C2"/>
    <w:rsid w:val="00E117AD"/>
    <w:rsid w:val="00E11854"/>
    <w:rsid w:val="00E119CE"/>
    <w:rsid w:val="00E119DA"/>
    <w:rsid w:val="00E11AB3"/>
    <w:rsid w:val="00E11C88"/>
    <w:rsid w:val="00E120E1"/>
    <w:rsid w:val="00E12546"/>
    <w:rsid w:val="00E12D5F"/>
    <w:rsid w:val="00E12E20"/>
    <w:rsid w:val="00E12E56"/>
    <w:rsid w:val="00E1349B"/>
    <w:rsid w:val="00E13CB2"/>
    <w:rsid w:val="00E143FF"/>
    <w:rsid w:val="00E148A5"/>
    <w:rsid w:val="00E14FEF"/>
    <w:rsid w:val="00E15387"/>
    <w:rsid w:val="00E15AF9"/>
    <w:rsid w:val="00E15CEA"/>
    <w:rsid w:val="00E15D3F"/>
    <w:rsid w:val="00E16796"/>
    <w:rsid w:val="00E206D6"/>
    <w:rsid w:val="00E20968"/>
    <w:rsid w:val="00E20A50"/>
    <w:rsid w:val="00E20F98"/>
    <w:rsid w:val="00E21636"/>
    <w:rsid w:val="00E216E5"/>
    <w:rsid w:val="00E225D6"/>
    <w:rsid w:val="00E23A3D"/>
    <w:rsid w:val="00E23A5A"/>
    <w:rsid w:val="00E23B40"/>
    <w:rsid w:val="00E23D36"/>
    <w:rsid w:val="00E240B4"/>
    <w:rsid w:val="00E24613"/>
    <w:rsid w:val="00E24B7D"/>
    <w:rsid w:val="00E24BCB"/>
    <w:rsid w:val="00E25186"/>
    <w:rsid w:val="00E253FE"/>
    <w:rsid w:val="00E25C68"/>
    <w:rsid w:val="00E2612C"/>
    <w:rsid w:val="00E263CE"/>
    <w:rsid w:val="00E26DA7"/>
    <w:rsid w:val="00E2797D"/>
    <w:rsid w:val="00E27A3B"/>
    <w:rsid w:val="00E30356"/>
    <w:rsid w:val="00E30435"/>
    <w:rsid w:val="00E311CA"/>
    <w:rsid w:val="00E336D4"/>
    <w:rsid w:val="00E33C7F"/>
    <w:rsid w:val="00E343C5"/>
    <w:rsid w:val="00E34DB7"/>
    <w:rsid w:val="00E358DE"/>
    <w:rsid w:val="00E35E51"/>
    <w:rsid w:val="00E363A6"/>
    <w:rsid w:val="00E369F3"/>
    <w:rsid w:val="00E37CF3"/>
    <w:rsid w:val="00E40828"/>
    <w:rsid w:val="00E40CB3"/>
    <w:rsid w:val="00E40FB7"/>
    <w:rsid w:val="00E4111C"/>
    <w:rsid w:val="00E4113C"/>
    <w:rsid w:val="00E413C3"/>
    <w:rsid w:val="00E41FDE"/>
    <w:rsid w:val="00E426E2"/>
    <w:rsid w:val="00E42D9B"/>
    <w:rsid w:val="00E431E2"/>
    <w:rsid w:val="00E43392"/>
    <w:rsid w:val="00E43488"/>
    <w:rsid w:val="00E4349F"/>
    <w:rsid w:val="00E435A1"/>
    <w:rsid w:val="00E43796"/>
    <w:rsid w:val="00E439A1"/>
    <w:rsid w:val="00E43A2C"/>
    <w:rsid w:val="00E43A5E"/>
    <w:rsid w:val="00E43E0A"/>
    <w:rsid w:val="00E43FDC"/>
    <w:rsid w:val="00E44763"/>
    <w:rsid w:val="00E4534B"/>
    <w:rsid w:val="00E466AB"/>
    <w:rsid w:val="00E46718"/>
    <w:rsid w:val="00E468D5"/>
    <w:rsid w:val="00E468FE"/>
    <w:rsid w:val="00E46D6A"/>
    <w:rsid w:val="00E4744A"/>
    <w:rsid w:val="00E475E7"/>
    <w:rsid w:val="00E505DC"/>
    <w:rsid w:val="00E50C69"/>
    <w:rsid w:val="00E50CA9"/>
    <w:rsid w:val="00E51217"/>
    <w:rsid w:val="00E51548"/>
    <w:rsid w:val="00E516E7"/>
    <w:rsid w:val="00E521F5"/>
    <w:rsid w:val="00E52AAF"/>
    <w:rsid w:val="00E52AE8"/>
    <w:rsid w:val="00E5341B"/>
    <w:rsid w:val="00E53C34"/>
    <w:rsid w:val="00E5431C"/>
    <w:rsid w:val="00E546B7"/>
    <w:rsid w:val="00E54C1E"/>
    <w:rsid w:val="00E54E93"/>
    <w:rsid w:val="00E54EDB"/>
    <w:rsid w:val="00E5577F"/>
    <w:rsid w:val="00E559FE"/>
    <w:rsid w:val="00E55EDC"/>
    <w:rsid w:val="00E56A24"/>
    <w:rsid w:val="00E56DCA"/>
    <w:rsid w:val="00E5709C"/>
    <w:rsid w:val="00E574CC"/>
    <w:rsid w:val="00E60338"/>
    <w:rsid w:val="00E60348"/>
    <w:rsid w:val="00E61458"/>
    <w:rsid w:val="00E61A01"/>
    <w:rsid w:val="00E61BA4"/>
    <w:rsid w:val="00E61BE9"/>
    <w:rsid w:val="00E61C0E"/>
    <w:rsid w:val="00E61FA0"/>
    <w:rsid w:val="00E6203C"/>
    <w:rsid w:val="00E62272"/>
    <w:rsid w:val="00E625C8"/>
    <w:rsid w:val="00E62AE3"/>
    <w:rsid w:val="00E62E7E"/>
    <w:rsid w:val="00E63482"/>
    <w:rsid w:val="00E636AB"/>
    <w:rsid w:val="00E63CD7"/>
    <w:rsid w:val="00E646E3"/>
    <w:rsid w:val="00E64FF5"/>
    <w:rsid w:val="00E65039"/>
    <w:rsid w:val="00E650D1"/>
    <w:rsid w:val="00E6519B"/>
    <w:rsid w:val="00E651EB"/>
    <w:rsid w:val="00E65B63"/>
    <w:rsid w:val="00E65EF1"/>
    <w:rsid w:val="00E66348"/>
    <w:rsid w:val="00E6639B"/>
    <w:rsid w:val="00E670AE"/>
    <w:rsid w:val="00E67F01"/>
    <w:rsid w:val="00E702BC"/>
    <w:rsid w:val="00E70314"/>
    <w:rsid w:val="00E7071B"/>
    <w:rsid w:val="00E70889"/>
    <w:rsid w:val="00E70AC6"/>
    <w:rsid w:val="00E70CD7"/>
    <w:rsid w:val="00E7127C"/>
    <w:rsid w:val="00E71FA9"/>
    <w:rsid w:val="00E72EE2"/>
    <w:rsid w:val="00E73232"/>
    <w:rsid w:val="00E7389F"/>
    <w:rsid w:val="00E73C28"/>
    <w:rsid w:val="00E74299"/>
    <w:rsid w:val="00E74432"/>
    <w:rsid w:val="00E745CB"/>
    <w:rsid w:val="00E74EDC"/>
    <w:rsid w:val="00E7544B"/>
    <w:rsid w:val="00E756A9"/>
    <w:rsid w:val="00E75E9D"/>
    <w:rsid w:val="00E7693C"/>
    <w:rsid w:val="00E7698B"/>
    <w:rsid w:val="00E77126"/>
    <w:rsid w:val="00E77486"/>
    <w:rsid w:val="00E776C3"/>
    <w:rsid w:val="00E776C5"/>
    <w:rsid w:val="00E77C61"/>
    <w:rsid w:val="00E8024D"/>
    <w:rsid w:val="00E80F6C"/>
    <w:rsid w:val="00E816A9"/>
    <w:rsid w:val="00E82541"/>
    <w:rsid w:val="00E8276A"/>
    <w:rsid w:val="00E82ADA"/>
    <w:rsid w:val="00E8341C"/>
    <w:rsid w:val="00E83505"/>
    <w:rsid w:val="00E83E4E"/>
    <w:rsid w:val="00E8400E"/>
    <w:rsid w:val="00E843F4"/>
    <w:rsid w:val="00E855E1"/>
    <w:rsid w:val="00E85FEB"/>
    <w:rsid w:val="00E863B3"/>
    <w:rsid w:val="00E863E2"/>
    <w:rsid w:val="00E8709D"/>
    <w:rsid w:val="00E87391"/>
    <w:rsid w:val="00E873A5"/>
    <w:rsid w:val="00E875E0"/>
    <w:rsid w:val="00E87BF3"/>
    <w:rsid w:val="00E87D89"/>
    <w:rsid w:val="00E906A2"/>
    <w:rsid w:val="00E90733"/>
    <w:rsid w:val="00E90D3E"/>
    <w:rsid w:val="00E9105D"/>
    <w:rsid w:val="00E91185"/>
    <w:rsid w:val="00E91EFA"/>
    <w:rsid w:val="00E925DA"/>
    <w:rsid w:val="00E92684"/>
    <w:rsid w:val="00E928DB"/>
    <w:rsid w:val="00E939F3"/>
    <w:rsid w:val="00E94922"/>
    <w:rsid w:val="00E956F4"/>
    <w:rsid w:val="00E95C70"/>
    <w:rsid w:val="00E9603D"/>
    <w:rsid w:val="00E964B3"/>
    <w:rsid w:val="00E9650A"/>
    <w:rsid w:val="00E977B5"/>
    <w:rsid w:val="00E97C3E"/>
    <w:rsid w:val="00EA067C"/>
    <w:rsid w:val="00EA0EAA"/>
    <w:rsid w:val="00EA0F8C"/>
    <w:rsid w:val="00EA128C"/>
    <w:rsid w:val="00EA1807"/>
    <w:rsid w:val="00EA2456"/>
    <w:rsid w:val="00EA2671"/>
    <w:rsid w:val="00EA2AE8"/>
    <w:rsid w:val="00EA2AF3"/>
    <w:rsid w:val="00EA3682"/>
    <w:rsid w:val="00EA3A7E"/>
    <w:rsid w:val="00EA443A"/>
    <w:rsid w:val="00EA49BC"/>
    <w:rsid w:val="00EA525B"/>
    <w:rsid w:val="00EA533D"/>
    <w:rsid w:val="00EA60C8"/>
    <w:rsid w:val="00EA6571"/>
    <w:rsid w:val="00EA6A60"/>
    <w:rsid w:val="00EA6F40"/>
    <w:rsid w:val="00EA7356"/>
    <w:rsid w:val="00EA7654"/>
    <w:rsid w:val="00EA7951"/>
    <w:rsid w:val="00EB0FCB"/>
    <w:rsid w:val="00EB185F"/>
    <w:rsid w:val="00EB1A07"/>
    <w:rsid w:val="00EB2247"/>
    <w:rsid w:val="00EB2CDF"/>
    <w:rsid w:val="00EB2DE0"/>
    <w:rsid w:val="00EB2E36"/>
    <w:rsid w:val="00EB3E36"/>
    <w:rsid w:val="00EB40A0"/>
    <w:rsid w:val="00EB414B"/>
    <w:rsid w:val="00EB4A0F"/>
    <w:rsid w:val="00EB5251"/>
    <w:rsid w:val="00EB56EE"/>
    <w:rsid w:val="00EB5D60"/>
    <w:rsid w:val="00EB5F6A"/>
    <w:rsid w:val="00EB63AA"/>
    <w:rsid w:val="00EB6B1A"/>
    <w:rsid w:val="00EB6F75"/>
    <w:rsid w:val="00EB73CA"/>
    <w:rsid w:val="00EB7B6E"/>
    <w:rsid w:val="00EB7F67"/>
    <w:rsid w:val="00EC0744"/>
    <w:rsid w:val="00EC1266"/>
    <w:rsid w:val="00EC1F7B"/>
    <w:rsid w:val="00EC226A"/>
    <w:rsid w:val="00EC2DF8"/>
    <w:rsid w:val="00EC2EC6"/>
    <w:rsid w:val="00EC354D"/>
    <w:rsid w:val="00EC3745"/>
    <w:rsid w:val="00EC48A5"/>
    <w:rsid w:val="00EC49C6"/>
    <w:rsid w:val="00EC5078"/>
    <w:rsid w:val="00EC527D"/>
    <w:rsid w:val="00EC54E7"/>
    <w:rsid w:val="00EC56E0"/>
    <w:rsid w:val="00EC5954"/>
    <w:rsid w:val="00EC5968"/>
    <w:rsid w:val="00EC6618"/>
    <w:rsid w:val="00EC683D"/>
    <w:rsid w:val="00EC6E24"/>
    <w:rsid w:val="00ED0A33"/>
    <w:rsid w:val="00ED0A39"/>
    <w:rsid w:val="00ED0AC7"/>
    <w:rsid w:val="00ED0D73"/>
    <w:rsid w:val="00ED0E7B"/>
    <w:rsid w:val="00ED0FB8"/>
    <w:rsid w:val="00ED148E"/>
    <w:rsid w:val="00ED1897"/>
    <w:rsid w:val="00ED1907"/>
    <w:rsid w:val="00ED19AB"/>
    <w:rsid w:val="00ED2166"/>
    <w:rsid w:val="00ED2C12"/>
    <w:rsid w:val="00ED4028"/>
    <w:rsid w:val="00ED57B3"/>
    <w:rsid w:val="00ED63EB"/>
    <w:rsid w:val="00ED6751"/>
    <w:rsid w:val="00ED69FB"/>
    <w:rsid w:val="00ED70D7"/>
    <w:rsid w:val="00ED72D9"/>
    <w:rsid w:val="00ED7CCE"/>
    <w:rsid w:val="00EE0594"/>
    <w:rsid w:val="00EE0611"/>
    <w:rsid w:val="00EE063F"/>
    <w:rsid w:val="00EE0858"/>
    <w:rsid w:val="00EE10F2"/>
    <w:rsid w:val="00EE119B"/>
    <w:rsid w:val="00EE1450"/>
    <w:rsid w:val="00EE1511"/>
    <w:rsid w:val="00EE1F22"/>
    <w:rsid w:val="00EE2979"/>
    <w:rsid w:val="00EE2D48"/>
    <w:rsid w:val="00EE38A1"/>
    <w:rsid w:val="00EE3C15"/>
    <w:rsid w:val="00EE4527"/>
    <w:rsid w:val="00EE48BD"/>
    <w:rsid w:val="00EE4C90"/>
    <w:rsid w:val="00EE4F2C"/>
    <w:rsid w:val="00EE5277"/>
    <w:rsid w:val="00EE62B6"/>
    <w:rsid w:val="00EE73D8"/>
    <w:rsid w:val="00EE781C"/>
    <w:rsid w:val="00EE7CE1"/>
    <w:rsid w:val="00EE7DD2"/>
    <w:rsid w:val="00EF0099"/>
    <w:rsid w:val="00EF08D0"/>
    <w:rsid w:val="00EF0DF6"/>
    <w:rsid w:val="00EF0ED1"/>
    <w:rsid w:val="00EF1278"/>
    <w:rsid w:val="00EF1904"/>
    <w:rsid w:val="00EF1BF4"/>
    <w:rsid w:val="00EF2EB0"/>
    <w:rsid w:val="00EF380D"/>
    <w:rsid w:val="00EF3A92"/>
    <w:rsid w:val="00EF4392"/>
    <w:rsid w:val="00EF444D"/>
    <w:rsid w:val="00EF48E4"/>
    <w:rsid w:val="00EF4F1B"/>
    <w:rsid w:val="00EF4F63"/>
    <w:rsid w:val="00EF506E"/>
    <w:rsid w:val="00EF5139"/>
    <w:rsid w:val="00EF5273"/>
    <w:rsid w:val="00EF54C9"/>
    <w:rsid w:val="00EF5CCE"/>
    <w:rsid w:val="00EF5E94"/>
    <w:rsid w:val="00EF5EFE"/>
    <w:rsid w:val="00EF6178"/>
    <w:rsid w:val="00EF699A"/>
    <w:rsid w:val="00EF6DD9"/>
    <w:rsid w:val="00EF704E"/>
    <w:rsid w:val="00F0079E"/>
    <w:rsid w:val="00F009A4"/>
    <w:rsid w:val="00F00A52"/>
    <w:rsid w:val="00F00EB0"/>
    <w:rsid w:val="00F0162F"/>
    <w:rsid w:val="00F02386"/>
    <w:rsid w:val="00F02419"/>
    <w:rsid w:val="00F02875"/>
    <w:rsid w:val="00F03177"/>
    <w:rsid w:val="00F03D58"/>
    <w:rsid w:val="00F03E5E"/>
    <w:rsid w:val="00F04172"/>
    <w:rsid w:val="00F04AD2"/>
    <w:rsid w:val="00F04B48"/>
    <w:rsid w:val="00F04C61"/>
    <w:rsid w:val="00F04CB2"/>
    <w:rsid w:val="00F05515"/>
    <w:rsid w:val="00F056F5"/>
    <w:rsid w:val="00F05876"/>
    <w:rsid w:val="00F058B2"/>
    <w:rsid w:val="00F05CBA"/>
    <w:rsid w:val="00F06031"/>
    <w:rsid w:val="00F06E61"/>
    <w:rsid w:val="00F06EFC"/>
    <w:rsid w:val="00F0787A"/>
    <w:rsid w:val="00F07985"/>
    <w:rsid w:val="00F100C9"/>
    <w:rsid w:val="00F10DCD"/>
    <w:rsid w:val="00F10EC6"/>
    <w:rsid w:val="00F11043"/>
    <w:rsid w:val="00F115CC"/>
    <w:rsid w:val="00F11D59"/>
    <w:rsid w:val="00F12702"/>
    <w:rsid w:val="00F12712"/>
    <w:rsid w:val="00F13031"/>
    <w:rsid w:val="00F1393A"/>
    <w:rsid w:val="00F15533"/>
    <w:rsid w:val="00F15610"/>
    <w:rsid w:val="00F164B3"/>
    <w:rsid w:val="00F16A0A"/>
    <w:rsid w:val="00F16A39"/>
    <w:rsid w:val="00F16D8E"/>
    <w:rsid w:val="00F17F6B"/>
    <w:rsid w:val="00F17FA4"/>
    <w:rsid w:val="00F201A4"/>
    <w:rsid w:val="00F20455"/>
    <w:rsid w:val="00F20B2E"/>
    <w:rsid w:val="00F20C67"/>
    <w:rsid w:val="00F20D5F"/>
    <w:rsid w:val="00F20D94"/>
    <w:rsid w:val="00F20E8C"/>
    <w:rsid w:val="00F216CD"/>
    <w:rsid w:val="00F21BAE"/>
    <w:rsid w:val="00F21D12"/>
    <w:rsid w:val="00F2216C"/>
    <w:rsid w:val="00F2250A"/>
    <w:rsid w:val="00F22DA2"/>
    <w:rsid w:val="00F23A8B"/>
    <w:rsid w:val="00F23C08"/>
    <w:rsid w:val="00F23C14"/>
    <w:rsid w:val="00F23E23"/>
    <w:rsid w:val="00F240E0"/>
    <w:rsid w:val="00F24C8F"/>
    <w:rsid w:val="00F24E4C"/>
    <w:rsid w:val="00F25F92"/>
    <w:rsid w:val="00F26D2A"/>
    <w:rsid w:val="00F275D8"/>
    <w:rsid w:val="00F27784"/>
    <w:rsid w:val="00F27869"/>
    <w:rsid w:val="00F307EF"/>
    <w:rsid w:val="00F3094E"/>
    <w:rsid w:val="00F30C22"/>
    <w:rsid w:val="00F3108B"/>
    <w:rsid w:val="00F31881"/>
    <w:rsid w:val="00F31A71"/>
    <w:rsid w:val="00F31AF0"/>
    <w:rsid w:val="00F31CCC"/>
    <w:rsid w:val="00F32513"/>
    <w:rsid w:val="00F32848"/>
    <w:rsid w:val="00F32C75"/>
    <w:rsid w:val="00F330DF"/>
    <w:rsid w:val="00F332CC"/>
    <w:rsid w:val="00F334E0"/>
    <w:rsid w:val="00F33FEE"/>
    <w:rsid w:val="00F34809"/>
    <w:rsid w:val="00F34A4E"/>
    <w:rsid w:val="00F34CDE"/>
    <w:rsid w:val="00F35120"/>
    <w:rsid w:val="00F358FD"/>
    <w:rsid w:val="00F35AC8"/>
    <w:rsid w:val="00F3658A"/>
    <w:rsid w:val="00F36901"/>
    <w:rsid w:val="00F371FD"/>
    <w:rsid w:val="00F37223"/>
    <w:rsid w:val="00F3736C"/>
    <w:rsid w:val="00F3762B"/>
    <w:rsid w:val="00F37B69"/>
    <w:rsid w:val="00F40163"/>
    <w:rsid w:val="00F404EC"/>
    <w:rsid w:val="00F40A58"/>
    <w:rsid w:val="00F4153F"/>
    <w:rsid w:val="00F418AC"/>
    <w:rsid w:val="00F41B22"/>
    <w:rsid w:val="00F41CB7"/>
    <w:rsid w:val="00F41D84"/>
    <w:rsid w:val="00F41E6D"/>
    <w:rsid w:val="00F41F3E"/>
    <w:rsid w:val="00F42718"/>
    <w:rsid w:val="00F428CD"/>
    <w:rsid w:val="00F428ED"/>
    <w:rsid w:val="00F42BAC"/>
    <w:rsid w:val="00F43160"/>
    <w:rsid w:val="00F431E5"/>
    <w:rsid w:val="00F43D78"/>
    <w:rsid w:val="00F43EEB"/>
    <w:rsid w:val="00F448ED"/>
    <w:rsid w:val="00F450E5"/>
    <w:rsid w:val="00F4561D"/>
    <w:rsid w:val="00F45BC1"/>
    <w:rsid w:val="00F46AA9"/>
    <w:rsid w:val="00F46BC9"/>
    <w:rsid w:val="00F46DB6"/>
    <w:rsid w:val="00F4788A"/>
    <w:rsid w:val="00F47946"/>
    <w:rsid w:val="00F500DE"/>
    <w:rsid w:val="00F501FC"/>
    <w:rsid w:val="00F50890"/>
    <w:rsid w:val="00F50A96"/>
    <w:rsid w:val="00F51D01"/>
    <w:rsid w:val="00F522D6"/>
    <w:rsid w:val="00F52484"/>
    <w:rsid w:val="00F53202"/>
    <w:rsid w:val="00F53A32"/>
    <w:rsid w:val="00F53B9A"/>
    <w:rsid w:val="00F553F4"/>
    <w:rsid w:val="00F557EC"/>
    <w:rsid w:val="00F55D26"/>
    <w:rsid w:val="00F56BFD"/>
    <w:rsid w:val="00F57CB5"/>
    <w:rsid w:val="00F60126"/>
    <w:rsid w:val="00F6024F"/>
    <w:rsid w:val="00F602C7"/>
    <w:rsid w:val="00F60837"/>
    <w:rsid w:val="00F60E6E"/>
    <w:rsid w:val="00F61A5C"/>
    <w:rsid w:val="00F61CFA"/>
    <w:rsid w:val="00F61FE1"/>
    <w:rsid w:val="00F628AA"/>
    <w:rsid w:val="00F639C5"/>
    <w:rsid w:val="00F63CF9"/>
    <w:rsid w:val="00F640E1"/>
    <w:rsid w:val="00F64D4A"/>
    <w:rsid w:val="00F64EE9"/>
    <w:rsid w:val="00F6597C"/>
    <w:rsid w:val="00F65BDC"/>
    <w:rsid w:val="00F66193"/>
    <w:rsid w:val="00F67887"/>
    <w:rsid w:val="00F67B92"/>
    <w:rsid w:val="00F67F18"/>
    <w:rsid w:val="00F70527"/>
    <w:rsid w:val="00F71128"/>
    <w:rsid w:val="00F71305"/>
    <w:rsid w:val="00F71318"/>
    <w:rsid w:val="00F7150E"/>
    <w:rsid w:val="00F71A0E"/>
    <w:rsid w:val="00F72A5D"/>
    <w:rsid w:val="00F7346E"/>
    <w:rsid w:val="00F73650"/>
    <w:rsid w:val="00F739DE"/>
    <w:rsid w:val="00F73B88"/>
    <w:rsid w:val="00F73B9D"/>
    <w:rsid w:val="00F73F5A"/>
    <w:rsid w:val="00F74017"/>
    <w:rsid w:val="00F74110"/>
    <w:rsid w:val="00F748F1"/>
    <w:rsid w:val="00F74EC5"/>
    <w:rsid w:val="00F76B48"/>
    <w:rsid w:val="00F76FB6"/>
    <w:rsid w:val="00F77A58"/>
    <w:rsid w:val="00F80093"/>
    <w:rsid w:val="00F80619"/>
    <w:rsid w:val="00F807C3"/>
    <w:rsid w:val="00F80F08"/>
    <w:rsid w:val="00F816EE"/>
    <w:rsid w:val="00F81B6E"/>
    <w:rsid w:val="00F81C1C"/>
    <w:rsid w:val="00F8203A"/>
    <w:rsid w:val="00F82159"/>
    <w:rsid w:val="00F82AD9"/>
    <w:rsid w:val="00F82AE1"/>
    <w:rsid w:val="00F832BA"/>
    <w:rsid w:val="00F83B8F"/>
    <w:rsid w:val="00F83BCA"/>
    <w:rsid w:val="00F83F12"/>
    <w:rsid w:val="00F841D3"/>
    <w:rsid w:val="00F8479A"/>
    <w:rsid w:val="00F84E8B"/>
    <w:rsid w:val="00F8554A"/>
    <w:rsid w:val="00F85AED"/>
    <w:rsid w:val="00F860AB"/>
    <w:rsid w:val="00F861C5"/>
    <w:rsid w:val="00F866C2"/>
    <w:rsid w:val="00F86C7C"/>
    <w:rsid w:val="00F87669"/>
    <w:rsid w:val="00F8786E"/>
    <w:rsid w:val="00F87C57"/>
    <w:rsid w:val="00F90231"/>
    <w:rsid w:val="00F904C2"/>
    <w:rsid w:val="00F90A98"/>
    <w:rsid w:val="00F90C51"/>
    <w:rsid w:val="00F90FC8"/>
    <w:rsid w:val="00F9167F"/>
    <w:rsid w:val="00F919AB"/>
    <w:rsid w:val="00F91EAD"/>
    <w:rsid w:val="00F91EF1"/>
    <w:rsid w:val="00F92D7D"/>
    <w:rsid w:val="00F93063"/>
    <w:rsid w:val="00F933F4"/>
    <w:rsid w:val="00F9382A"/>
    <w:rsid w:val="00F93C5A"/>
    <w:rsid w:val="00F93DD9"/>
    <w:rsid w:val="00F93FF9"/>
    <w:rsid w:val="00F94382"/>
    <w:rsid w:val="00F94DDE"/>
    <w:rsid w:val="00F94F20"/>
    <w:rsid w:val="00F95A0E"/>
    <w:rsid w:val="00F95E6C"/>
    <w:rsid w:val="00F96202"/>
    <w:rsid w:val="00F9775F"/>
    <w:rsid w:val="00F97AD3"/>
    <w:rsid w:val="00FA04E1"/>
    <w:rsid w:val="00FA09CF"/>
    <w:rsid w:val="00FA09EE"/>
    <w:rsid w:val="00FA125C"/>
    <w:rsid w:val="00FA192B"/>
    <w:rsid w:val="00FA22E2"/>
    <w:rsid w:val="00FA24BF"/>
    <w:rsid w:val="00FA3313"/>
    <w:rsid w:val="00FA38B6"/>
    <w:rsid w:val="00FA40A9"/>
    <w:rsid w:val="00FA4530"/>
    <w:rsid w:val="00FA4765"/>
    <w:rsid w:val="00FA4BBB"/>
    <w:rsid w:val="00FA4EBA"/>
    <w:rsid w:val="00FA5CD3"/>
    <w:rsid w:val="00FA6153"/>
    <w:rsid w:val="00FA6310"/>
    <w:rsid w:val="00FA6711"/>
    <w:rsid w:val="00FA67FA"/>
    <w:rsid w:val="00FA68A7"/>
    <w:rsid w:val="00FA740A"/>
    <w:rsid w:val="00FA7441"/>
    <w:rsid w:val="00FA76A8"/>
    <w:rsid w:val="00FA7B62"/>
    <w:rsid w:val="00FB0FE6"/>
    <w:rsid w:val="00FB10BA"/>
    <w:rsid w:val="00FB113B"/>
    <w:rsid w:val="00FB1162"/>
    <w:rsid w:val="00FB1F72"/>
    <w:rsid w:val="00FB225F"/>
    <w:rsid w:val="00FB23AD"/>
    <w:rsid w:val="00FB2859"/>
    <w:rsid w:val="00FB2ED7"/>
    <w:rsid w:val="00FB2EF0"/>
    <w:rsid w:val="00FB31F3"/>
    <w:rsid w:val="00FB3446"/>
    <w:rsid w:val="00FB3523"/>
    <w:rsid w:val="00FB3B85"/>
    <w:rsid w:val="00FB3E89"/>
    <w:rsid w:val="00FB4082"/>
    <w:rsid w:val="00FB40AA"/>
    <w:rsid w:val="00FB4365"/>
    <w:rsid w:val="00FB48BD"/>
    <w:rsid w:val="00FB4D99"/>
    <w:rsid w:val="00FB4F42"/>
    <w:rsid w:val="00FB5FDE"/>
    <w:rsid w:val="00FB60E4"/>
    <w:rsid w:val="00FB6F60"/>
    <w:rsid w:val="00FB7375"/>
    <w:rsid w:val="00FB73F0"/>
    <w:rsid w:val="00FB7670"/>
    <w:rsid w:val="00FB7909"/>
    <w:rsid w:val="00FB7A84"/>
    <w:rsid w:val="00FC02AB"/>
    <w:rsid w:val="00FC0B84"/>
    <w:rsid w:val="00FC16B7"/>
    <w:rsid w:val="00FC22D2"/>
    <w:rsid w:val="00FC2689"/>
    <w:rsid w:val="00FC2855"/>
    <w:rsid w:val="00FC2CC1"/>
    <w:rsid w:val="00FC2CCB"/>
    <w:rsid w:val="00FC2E3D"/>
    <w:rsid w:val="00FC3645"/>
    <w:rsid w:val="00FC365D"/>
    <w:rsid w:val="00FC377E"/>
    <w:rsid w:val="00FC4338"/>
    <w:rsid w:val="00FC4756"/>
    <w:rsid w:val="00FC5294"/>
    <w:rsid w:val="00FC5E0B"/>
    <w:rsid w:val="00FC6175"/>
    <w:rsid w:val="00FC6C7F"/>
    <w:rsid w:val="00FC7105"/>
    <w:rsid w:val="00FC72E1"/>
    <w:rsid w:val="00FD047B"/>
    <w:rsid w:val="00FD09A5"/>
    <w:rsid w:val="00FD1044"/>
    <w:rsid w:val="00FD1DD7"/>
    <w:rsid w:val="00FD1E5D"/>
    <w:rsid w:val="00FD22E6"/>
    <w:rsid w:val="00FD23AA"/>
    <w:rsid w:val="00FD2AC8"/>
    <w:rsid w:val="00FD2BA9"/>
    <w:rsid w:val="00FD3608"/>
    <w:rsid w:val="00FD396D"/>
    <w:rsid w:val="00FD3C68"/>
    <w:rsid w:val="00FD523A"/>
    <w:rsid w:val="00FD5C0F"/>
    <w:rsid w:val="00FD5DE9"/>
    <w:rsid w:val="00FD6252"/>
    <w:rsid w:val="00FD63A8"/>
    <w:rsid w:val="00FD65A0"/>
    <w:rsid w:val="00FD6770"/>
    <w:rsid w:val="00FD6DD9"/>
    <w:rsid w:val="00FD7859"/>
    <w:rsid w:val="00FD796E"/>
    <w:rsid w:val="00FD7D31"/>
    <w:rsid w:val="00FE0046"/>
    <w:rsid w:val="00FE0112"/>
    <w:rsid w:val="00FE07E8"/>
    <w:rsid w:val="00FE0A52"/>
    <w:rsid w:val="00FE1A17"/>
    <w:rsid w:val="00FE23E7"/>
    <w:rsid w:val="00FE2C9E"/>
    <w:rsid w:val="00FE3C8C"/>
    <w:rsid w:val="00FE3CC0"/>
    <w:rsid w:val="00FE4151"/>
    <w:rsid w:val="00FE44A4"/>
    <w:rsid w:val="00FE4B4F"/>
    <w:rsid w:val="00FE4D41"/>
    <w:rsid w:val="00FE4DAB"/>
    <w:rsid w:val="00FE5CE6"/>
    <w:rsid w:val="00FE650E"/>
    <w:rsid w:val="00FE6842"/>
    <w:rsid w:val="00FE69FF"/>
    <w:rsid w:val="00FE6F31"/>
    <w:rsid w:val="00FE7B46"/>
    <w:rsid w:val="00FF0588"/>
    <w:rsid w:val="00FF0AC0"/>
    <w:rsid w:val="00FF14A0"/>
    <w:rsid w:val="00FF1BE4"/>
    <w:rsid w:val="00FF22A2"/>
    <w:rsid w:val="00FF23A0"/>
    <w:rsid w:val="00FF27AD"/>
    <w:rsid w:val="00FF2C7D"/>
    <w:rsid w:val="00FF3BA0"/>
    <w:rsid w:val="00FF3D62"/>
    <w:rsid w:val="00FF4193"/>
    <w:rsid w:val="00FF429C"/>
    <w:rsid w:val="00FF45F5"/>
    <w:rsid w:val="00FF4874"/>
    <w:rsid w:val="00FF4944"/>
    <w:rsid w:val="00FF55A7"/>
    <w:rsid w:val="00FF5A8F"/>
    <w:rsid w:val="00FF6536"/>
    <w:rsid w:val="00FF667B"/>
    <w:rsid w:val="00FF6945"/>
    <w:rsid w:val="00FF69D1"/>
    <w:rsid w:val="00FF71D0"/>
    <w:rsid w:val="00FF7340"/>
    <w:rsid w:val="00FF7396"/>
    <w:rsid w:val="00FF7E4F"/>
    <w:rsid w:val="017A196C"/>
    <w:rsid w:val="02AD5056"/>
    <w:rsid w:val="02EA1C4C"/>
    <w:rsid w:val="05AD4E6C"/>
    <w:rsid w:val="078B1398"/>
    <w:rsid w:val="087F6ED8"/>
    <w:rsid w:val="08F35D24"/>
    <w:rsid w:val="0A967088"/>
    <w:rsid w:val="0AE93D20"/>
    <w:rsid w:val="0B144257"/>
    <w:rsid w:val="0B3A56F0"/>
    <w:rsid w:val="0C785521"/>
    <w:rsid w:val="0D194ABD"/>
    <w:rsid w:val="0DA74A9B"/>
    <w:rsid w:val="0EB10F7A"/>
    <w:rsid w:val="0FF782A6"/>
    <w:rsid w:val="130A0089"/>
    <w:rsid w:val="13B7438E"/>
    <w:rsid w:val="13D92D98"/>
    <w:rsid w:val="140B38DC"/>
    <w:rsid w:val="15894A6C"/>
    <w:rsid w:val="17282C5E"/>
    <w:rsid w:val="19E922C2"/>
    <w:rsid w:val="1B082D70"/>
    <w:rsid w:val="1BEA7791"/>
    <w:rsid w:val="1D9C3ACE"/>
    <w:rsid w:val="1DB75A1D"/>
    <w:rsid w:val="1F8E0BA0"/>
    <w:rsid w:val="1FF40A2F"/>
    <w:rsid w:val="22084221"/>
    <w:rsid w:val="22C13B40"/>
    <w:rsid w:val="241B695B"/>
    <w:rsid w:val="244F501E"/>
    <w:rsid w:val="25E70A6A"/>
    <w:rsid w:val="261A5FA6"/>
    <w:rsid w:val="276407E0"/>
    <w:rsid w:val="29FD3021"/>
    <w:rsid w:val="2B543FEF"/>
    <w:rsid w:val="2B904517"/>
    <w:rsid w:val="2B911818"/>
    <w:rsid w:val="2CCA0F12"/>
    <w:rsid w:val="2CD077D2"/>
    <w:rsid w:val="306D2E92"/>
    <w:rsid w:val="31021E8E"/>
    <w:rsid w:val="327B41F0"/>
    <w:rsid w:val="350B1E1F"/>
    <w:rsid w:val="353A3025"/>
    <w:rsid w:val="365C01FA"/>
    <w:rsid w:val="37035323"/>
    <w:rsid w:val="38AD651D"/>
    <w:rsid w:val="3DDC4D22"/>
    <w:rsid w:val="3F636A80"/>
    <w:rsid w:val="40E678A4"/>
    <w:rsid w:val="42F226CD"/>
    <w:rsid w:val="44D931D2"/>
    <w:rsid w:val="469E769D"/>
    <w:rsid w:val="46BB3161"/>
    <w:rsid w:val="46ED6A85"/>
    <w:rsid w:val="47CD2137"/>
    <w:rsid w:val="48385CF5"/>
    <w:rsid w:val="48687DD1"/>
    <w:rsid w:val="49730029"/>
    <w:rsid w:val="4A26493B"/>
    <w:rsid w:val="4C243831"/>
    <w:rsid w:val="4CA25D64"/>
    <w:rsid w:val="4E613F29"/>
    <w:rsid w:val="4F086528"/>
    <w:rsid w:val="50E97475"/>
    <w:rsid w:val="538E00C3"/>
    <w:rsid w:val="542F7CF0"/>
    <w:rsid w:val="578369CC"/>
    <w:rsid w:val="5ADC2720"/>
    <w:rsid w:val="5B304662"/>
    <w:rsid w:val="5B4A6DD2"/>
    <w:rsid w:val="5DFCA9F1"/>
    <w:rsid w:val="5F6E34FE"/>
    <w:rsid w:val="5FEA6EBC"/>
    <w:rsid w:val="6004214F"/>
    <w:rsid w:val="60886CA2"/>
    <w:rsid w:val="610F3B5D"/>
    <w:rsid w:val="62DA3B94"/>
    <w:rsid w:val="64903D89"/>
    <w:rsid w:val="65612624"/>
    <w:rsid w:val="66EB1AFA"/>
    <w:rsid w:val="68DF0D8B"/>
    <w:rsid w:val="690E0C9C"/>
    <w:rsid w:val="6A2767E2"/>
    <w:rsid w:val="6A8E5B38"/>
    <w:rsid w:val="6B7445C3"/>
    <w:rsid w:val="6EAE0D58"/>
    <w:rsid w:val="705A1505"/>
    <w:rsid w:val="70AC7BA8"/>
    <w:rsid w:val="70E115EF"/>
    <w:rsid w:val="71C26A67"/>
    <w:rsid w:val="7696250E"/>
    <w:rsid w:val="77BB11C3"/>
    <w:rsid w:val="78FC3304"/>
    <w:rsid w:val="7ADD2182"/>
    <w:rsid w:val="7B5B4A75"/>
    <w:rsid w:val="7BA94E58"/>
    <w:rsid w:val="7BD751DD"/>
    <w:rsid w:val="7BFF1309"/>
    <w:rsid w:val="7D0D4C5F"/>
    <w:rsid w:val="7DFAA33D"/>
    <w:rsid w:val="7F0D9309"/>
    <w:rsid w:val="7F5D64EF"/>
    <w:rsid w:val="8F77A6B9"/>
    <w:rsid w:val="9FDEF7E6"/>
    <w:rsid w:val="BBCB3201"/>
    <w:rsid w:val="BE9D32AF"/>
    <w:rsid w:val="CFFF56F2"/>
    <w:rsid w:val="DBBFB000"/>
    <w:rsid w:val="DCF9A20E"/>
    <w:rsid w:val="DD6C0914"/>
    <w:rsid w:val="DF5612B6"/>
    <w:rsid w:val="F5FFE50A"/>
    <w:rsid w:val="F9ED0F0D"/>
    <w:rsid w:val="FED7FF5E"/>
    <w:rsid w:val="FFFCE4F5"/>
    <w:rsid w:val="FFFF2F4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4"/>
    <w:semiHidden/>
    <w:qFormat/>
    <w:uiPriority w:val="99"/>
    <w:rPr>
      <w:rFonts w:ascii="Calibri" w:hAnsi="Calibri" w:eastAsia="宋体" w:cs="Times New Roman"/>
      <w:sz w:val="18"/>
      <w:szCs w:val="18"/>
    </w:rPr>
  </w:style>
  <w:style w:type="character" w:customStyle="1" w:styleId="11">
    <w:name w:val="页脚 Char"/>
    <w:basedOn w:val="8"/>
    <w:link w:val="3"/>
    <w:qFormat/>
    <w:uiPriority w:val="99"/>
    <w:rPr>
      <w:rFonts w:ascii="Calibri" w:hAnsi="Calibri" w:eastAsia="宋体" w:cs="Times New Roman"/>
      <w:sz w:val="18"/>
      <w:szCs w:val="18"/>
    </w:rPr>
  </w:style>
  <w:style w:type="character" w:customStyle="1" w:styleId="12">
    <w:name w:val="批注框文本 Char"/>
    <w:basedOn w:val="8"/>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1074</Words>
  <Characters>6127</Characters>
  <Lines>51</Lines>
  <Paragraphs>14</Paragraphs>
  <TotalTime>16</TotalTime>
  <ScaleCrop>false</ScaleCrop>
  <LinksUpToDate>false</LinksUpToDate>
  <CharactersWithSpaces>7187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2019-08-10T11:08:00Z</dcterms:created>
  <dc:creator>熊英</dc:creator>
  <cp:lastModifiedBy>淼-喵</cp:lastModifiedBy>
  <dcterms:modified xsi:type="dcterms:W3CDTF">2020-09-11T00:50:50Z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