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ascii="Times New Roman" w:hAnsi="Times New Roman" w:eastAsia="仿宋_GB2312" w:cs="Times New Roman"/>
          <w:kern w:val="0"/>
          <w:sz w:val="32"/>
          <w:szCs w:val="32"/>
          <w:highlight w:val="none"/>
        </w:rPr>
      </w:pPr>
      <w:bookmarkStart w:id="0" w:name="_GoBack"/>
      <w:bookmarkEnd w:id="0"/>
      <w:r>
        <w:rPr>
          <w:rFonts w:hint="default" w:ascii="Times New Roman" w:hAnsi="Times New Roman" w:eastAsia="仿宋_GB2312" w:cs="Times New Roman"/>
          <w:kern w:val="0"/>
          <w:sz w:val="32"/>
          <w:szCs w:val="32"/>
          <w:highlight w:val="none"/>
        </w:rPr>
        <w:t>附件</w:t>
      </w:r>
      <w:r>
        <w:rPr>
          <w:rFonts w:hint="default" w:ascii="Times New Roman" w:hAnsi="Times New Roman" w:eastAsia="仿宋_GB2312" w:cs="Times New Roman"/>
          <w:kern w:val="0"/>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_GB2312" w:cs="Times New Roman"/>
          <w:b/>
          <w:sz w:val="44"/>
          <w:szCs w:val="44"/>
          <w:highlight w:val="none"/>
          <w:lang w:val="en-US" w:eastAsia="zh-CN"/>
        </w:rPr>
      </w:pPr>
      <w:r>
        <w:rPr>
          <w:rFonts w:hint="default" w:ascii="Times New Roman" w:hAnsi="Times New Roman" w:eastAsia="仿宋_GB2312" w:cs="Times New Roman"/>
          <w:b/>
          <w:sz w:val="44"/>
          <w:szCs w:val="44"/>
          <w:highlight w:val="none"/>
          <w:lang w:val="en-US" w:eastAsia="zh-CN"/>
        </w:rPr>
        <w:t>比选评分表</w:t>
      </w:r>
    </w:p>
    <w:tbl>
      <w:tblPr>
        <w:tblStyle w:val="7"/>
        <w:tblW w:w="8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5895"/>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06" w:type="dxa"/>
            <w:vAlign w:val="center"/>
          </w:tcPr>
          <w:p>
            <w:pPr>
              <w:jc w:val="center"/>
              <w:rPr>
                <w:rFonts w:hint="default" w:ascii="Times New Roman" w:hAnsi="Times New Roman" w:eastAsia="黑体" w:cs="Times New Roman"/>
                <w:b w:val="0"/>
                <w:bCs/>
                <w:kern w:val="0"/>
                <w:sz w:val="28"/>
                <w:szCs w:val="28"/>
                <w:highlight w:val="none"/>
              </w:rPr>
            </w:pPr>
            <w:r>
              <w:rPr>
                <w:rFonts w:hint="default" w:ascii="Times New Roman" w:hAnsi="Times New Roman" w:eastAsia="黑体" w:cs="Times New Roman"/>
                <w:b w:val="0"/>
                <w:bCs/>
                <w:kern w:val="0"/>
                <w:sz w:val="28"/>
                <w:szCs w:val="28"/>
                <w:highlight w:val="none"/>
              </w:rPr>
              <w:t>评分内容</w:t>
            </w:r>
          </w:p>
        </w:tc>
        <w:tc>
          <w:tcPr>
            <w:tcW w:w="5895" w:type="dxa"/>
            <w:vAlign w:val="center"/>
          </w:tcPr>
          <w:p>
            <w:pPr>
              <w:jc w:val="center"/>
              <w:rPr>
                <w:rFonts w:hint="default" w:ascii="Times New Roman" w:hAnsi="Times New Roman" w:eastAsia="黑体" w:cs="Times New Roman"/>
                <w:b w:val="0"/>
                <w:bCs/>
                <w:kern w:val="0"/>
                <w:sz w:val="28"/>
                <w:szCs w:val="28"/>
                <w:highlight w:val="none"/>
                <w:lang w:eastAsia="zh-CN"/>
              </w:rPr>
            </w:pPr>
            <w:r>
              <w:rPr>
                <w:rFonts w:hint="default" w:ascii="Times New Roman" w:hAnsi="Times New Roman" w:eastAsia="黑体" w:cs="Times New Roman"/>
                <w:b w:val="0"/>
                <w:bCs/>
                <w:kern w:val="0"/>
                <w:sz w:val="28"/>
                <w:szCs w:val="28"/>
                <w:highlight w:val="none"/>
              </w:rPr>
              <w:t>评分</w:t>
            </w:r>
            <w:r>
              <w:rPr>
                <w:rFonts w:hint="default" w:ascii="Times New Roman" w:hAnsi="Times New Roman" w:eastAsia="黑体" w:cs="Times New Roman"/>
                <w:b w:val="0"/>
                <w:bCs/>
                <w:kern w:val="0"/>
                <w:sz w:val="28"/>
                <w:szCs w:val="28"/>
                <w:highlight w:val="none"/>
                <w:lang w:val="en-US" w:eastAsia="zh-CN"/>
              </w:rPr>
              <w:t>规则</w:t>
            </w:r>
          </w:p>
        </w:tc>
        <w:tc>
          <w:tcPr>
            <w:tcW w:w="978" w:type="dxa"/>
            <w:vAlign w:val="center"/>
          </w:tcPr>
          <w:p>
            <w:pPr>
              <w:jc w:val="center"/>
              <w:rPr>
                <w:rFonts w:hint="default" w:ascii="Times New Roman" w:hAnsi="Times New Roman" w:eastAsia="黑体" w:cs="Times New Roman"/>
                <w:b w:val="0"/>
                <w:bCs/>
                <w:kern w:val="0"/>
                <w:sz w:val="28"/>
                <w:szCs w:val="28"/>
                <w:highlight w:val="none"/>
              </w:rPr>
            </w:pPr>
            <w:r>
              <w:rPr>
                <w:rFonts w:hint="default" w:ascii="Times New Roman" w:hAnsi="Times New Roman" w:eastAsia="黑体" w:cs="Times New Roman"/>
                <w:b w:val="0"/>
                <w:bCs/>
                <w:kern w:val="0"/>
                <w:sz w:val="28"/>
                <w:szCs w:val="28"/>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06" w:type="dxa"/>
            <w:vMerge w:val="restart"/>
            <w:vAlign w:val="center"/>
          </w:tcPr>
          <w:p>
            <w:pPr>
              <w:spacing w:line="400" w:lineRule="exact"/>
              <w:jc w:val="center"/>
              <w:rPr>
                <w:rFonts w:hint="default" w:ascii="Times New Roman" w:hAnsi="Times New Roman" w:eastAsia="仿宋_GB2312" w:cs="Times New Roman"/>
                <w:bCs/>
                <w:kern w:val="0"/>
                <w:sz w:val="28"/>
                <w:szCs w:val="28"/>
                <w:highlight w:val="none"/>
                <w:lang w:val="en-US" w:eastAsia="zh-CN"/>
              </w:rPr>
            </w:pPr>
            <w:r>
              <w:rPr>
                <w:rFonts w:hint="default" w:ascii="Times New Roman" w:hAnsi="Times New Roman" w:eastAsia="仿宋_GB2312" w:cs="Times New Roman"/>
                <w:bCs/>
                <w:kern w:val="0"/>
                <w:sz w:val="28"/>
                <w:szCs w:val="28"/>
                <w:highlight w:val="none"/>
                <w:lang w:val="en-US" w:eastAsia="zh-CN"/>
              </w:rPr>
              <w:t>比选申请人</w:t>
            </w:r>
          </w:p>
          <w:p>
            <w:pPr>
              <w:spacing w:line="400" w:lineRule="exact"/>
              <w:jc w:val="center"/>
              <w:rPr>
                <w:rFonts w:hint="default" w:ascii="Times New Roman" w:hAnsi="Times New Roman" w:eastAsia="仿宋_GB2312" w:cs="Times New Roman"/>
                <w:bCs/>
                <w:kern w:val="0"/>
                <w:sz w:val="28"/>
                <w:szCs w:val="28"/>
                <w:highlight w:val="none"/>
                <w:lang w:val="en-US" w:eastAsia="zh-CN"/>
              </w:rPr>
            </w:pPr>
            <w:r>
              <w:rPr>
                <w:rFonts w:hint="default" w:ascii="Times New Roman" w:hAnsi="Times New Roman" w:eastAsia="仿宋_GB2312" w:cs="Times New Roman"/>
                <w:bCs/>
                <w:kern w:val="0"/>
                <w:sz w:val="28"/>
                <w:szCs w:val="28"/>
                <w:highlight w:val="none"/>
                <w:lang w:val="en-US" w:eastAsia="zh-CN"/>
              </w:rPr>
              <w:t>综合素质</w:t>
            </w:r>
          </w:p>
          <w:p>
            <w:pPr>
              <w:spacing w:line="400" w:lineRule="exact"/>
              <w:jc w:val="center"/>
              <w:rPr>
                <w:rFonts w:hint="default" w:ascii="Times New Roman" w:hAnsi="Times New Roman" w:eastAsia="仿宋_GB2312" w:cs="Times New Roman"/>
                <w:bCs/>
                <w:kern w:val="0"/>
                <w:sz w:val="28"/>
                <w:szCs w:val="28"/>
                <w:highlight w:val="none"/>
              </w:rPr>
            </w:pPr>
            <w:r>
              <w:rPr>
                <w:rFonts w:hint="default" w:ascii="Times New Roman" w:hAnsi="Times New Roman" w:eastAsia="仿宋_GB2312" w:cs="Times New Roman"/>
                <w:bCs/>
                <w:kern w:val="0"/>
                <w:sz w:val="28"/>
                <w:szCs w:val="28"/>
                <w:highlight w:val="none"/>
              </w:rPr>
              <w:t>（</w:t>
            </w:r>
            <w:r>
              <w:rPr>
                <w:rFonts w:hint="default" w:ascii="Times New Roman" w:hAnsi="Times New Roman" w:eastAsia="仿宋_GB2312" w:cs="Times New Roman"/>
                <w:bCs/>
                <w:kern w:val="0"/>
                <w:sz w:val="28"/>
                <w:szCs w:val="28"/>
                <w:highlight w:val="none"/>
                <w:lang w:val="en-US"/>
              </w:rPr>
              <w:t>20</w:t>
            </w:r>
            <w:r>
              <w:rPr>
                <w:rFonts w:hint="default" w:ascii="Times New Roman" w:hAnsi="Times New Roman" w:eastAsia="仿宋_GB2312" w:cs="Times New Roman"/>
                <w:bCs/>
                <w:kern w:val="0"/>
                <w:sz w:val="28"/>
                <w:szCs w:val="28"/>
                <w:highlight w:val="none"/>
              </w:rPr>
              <w:t>分）</w:t>
            </w:r>
          </w:p>
        </w:tc>
        <w:tc>
          <w:tcPr>
            <w:tcW w:w="5895" w:type="dxa"/>
            <w:vAlign w:val="center"/>
          </w:tcPr>
          <w:p>
            <w:pPr>
              <w:spacing w:line="320" w:lineRule="exact"/>
              <w:jc w:val="left"/>
              <w:rPr>
                <w:rFonts w:hint="default" w:ascii="Times New Roman" w:hAnsi="Times New Roman" w:eastAsia="仿宋_GB2312" w:cs="Times New Roman"/>
                <w:bCs/>
                <w:kern w:val="0"/>
                <w:sz w:val="28"/>
                <w:szCs w:val="28"/>
                <w:highlight w:val="none"/>
                <w:lang w:eastAsia="zh-CN"/>
              </w:rPr>
            </w:pPr>
            <w:r>
              <w:rPr>
                <w:rFonts w:hint="default" w:ascii="Times New Roman" w:hAnsi="Times New Roman" w:eastAsia="仿宋_GB2312" w:cs="Times New Roman"/>
                <w:bCs/>
                <w:kern w:val="0"/>
                <w:sz w:val="28"/>
                <w:szCs w:val="28"/>
                <w:highlight w:val="none"/>
              </w:rPr>
              <w:t>1</w:t>
            </w:r>
            <w:r>
              <w:rPr>
                <w:rFonts w:hint="default" w:ascii="Times New Roman" w:hAnsi="Times New Roman" w:eastAsia="仿宋_GB2312" w:cs="Times New Roman"/>
                <w:bCs/>
                <w:kern w:val="0"/>
                <w:sz w:val="28"/>
                <w:szCs w:val="28"/>
                <w:highlight w:val="none"/>
                <w:lang w:val="en-US"/>
              </w:rPr>
              <w:t>.</w:t>
            </w:r>
            <w:r>
              <w:rPr>
                <w:rFonts w:hint="default" w:ascii="Times New Roman" w:hAnsi="Times New Roman" w:eastAsia="仿宋_GB2312" w:cs="Times New Roman"/>
                <w:bCs/>
                <w:kern w:val="0"/>
                <w:sz w:val="28"/>
                <w:szCs w:val="28"/>
                <w:highlight w:val="none"/>
                <w:lang w:val="en-US" w:eastAsia="zh-CN"/>
              </w:rPr>
              <w:t>事务所近三年</w:t>
            </w:r>
            <w:r>
              <w:rPr>
                <w:rFonts w:hint="default" w:ascii="Times New Roman" w:hAnsi="Times New Roman" w:eastAsia="仿宋_GB2312" w:cs="Times New Roman"/>
                <w:bCs/>
                <w:kern w:val="0"/>
                <w:sz w:val="28"/>
                <w:szCs w:val="28"/>
                <w:highlight w:val="none"/>
              </w:rPr>
              <w:t>担任常年</w:t>
            </w:r>
            <w:r>
              <w:rPr>
                <w:rFonts w:hint="default" w:ascii="Times New Roman" w:hAnsi="Times New Roman" w:eastAsia="仿宋_GB2312" w:cs="Times New Roman"/>
                <w:bCs/>
                <w:kern w:val="0"/>
                <w:sz w:val="28"/>
                <w:szCs w:val="28"/>
                <w:highlight w:val="none"/>
                <w:lang w:val="en-US" w:eastAsia="zh-CN"/>
              </w:rPr>
              <w:t>税务</w:t>
            </w:r>
            <w:r>
              <w:rPr>
                <w:rFonts w:hint="default" w:ascii="Times New Roman" w:hAnsi="Times New Roman" w:eastAsia="仿宋_GB2312" w:cs="Times New Roman"/>
                <w:bCs/>
                <w:kern w:val="0"/>
                <w:sz w:val="28"/>
                <w:szCs w:val="28"/>
                <w:highlight w:val="none"/>
              </w:rPr>
              <w:t>顾问的国有资本运营公司</w:t>
            </w:r>
            <w:r>
              <w:rPr>
                <w:rFonts w:hint="default" w:ascii="Times New Roman" w:hAnsi="Times New Roman" w:eastAsia="仿宋_GB2312" w:cs="Times New Roman"/>
                <w:bCs/>
                <w:kern w:val="0"/>
                <w:sz w:val="28"/>
                <w:szCs w:val="28"/>
                <w:highlight w:val="none"/>
                <w:lang w:val="en-US" w:eastAsia="zh-CN"/>
              </w:rPr>
              <w:t>（地级市及以上，子公司和关联公司不重复计算，有特殊业绩的除外，下同）</w:t>
            </w:r>
            <w:r>
              <w:rPr>
                <w:rFonts w:hint="default" w:ascii="Times New Roman" w:hAnsi="Times New Roman" w:eastAsia="仿宋_GB2312" w:cs="Times New Roman"/>
                <w:bCs/>
                <w:kern w:val="0"/>
                <w:sz w:val="28"/>
                <w:szCs w:val="28"/>
                <w:highlight w:val="none"/>
              </w:rPr>
              <w:t>数</w:t>
            </w:r>
            <w:r>
              <w:rPr>
                <w:rFonts w:hint="default" w:ascii="Times New Roman" w:hAnsi="Times New Roman" w:eastAsia="仿宋_GB2312" w:cs="Times New Roman"/>
                <w:bCs/>
                <w:kern w:val="0"/>
                <w:sz w:val="28"/>
                <w:szCs w:val="28"/>
                <w:highlight w:val="none"/>
                <w:lang w:val="en-US" w:eastAsia="zh-CN"/>
              </w:rPr>
              <w:t>量</w:t>
            </w:r>
            <w:r>
              <w:rPr>
                <w:rFonts w:hint="default" w:ascii="Times New Roman" w:hAnsi="Times New Roman" w:eastAsia="仿宋_GB2312" w:cs="Times New Roman"/>
                <w:bCs/>
                <w:kern w:val="0"/>
                <w:sz w:val="28"/>
                <w:szCs w:val="28"/>
                <w:highlight w:val="none"/>
              </w:rPr>
              <w:t>（</w:t>
            </w:r>
            <w:r>
              <w:rPr>
                <w:rFonts w:hint="default" w:ascii="Times New Roman" w:hAnsi="Times New Roman" w:eastAsia="仿宋_GB2312" w:cs="Times New Roman"/>
                <w:bCs/>
                <w:kern w:val="0"/>
                <w:sz w:val="28"/>
                <w:szCs w:val="28"/>
                <w:highlight w:val="none"/>
                <w:lang w:val="en-US" w:eastAsia="zh-CN"/>
              </w:rPr>
              <w:t>6</w:t>
            </w:r>
            <w:r>
              <w:rPr>
                <w:rFonts w:hint="default" w:ascii="Times New Roman" w:hAnsi="Times New Roman" w:eastAsia="仿宋_GB2312" w:cs="Times New Roman"/>
                <w:bCs/>
                <w:kern w:val="0"/>
                <w:sz w:val="28"/>
                <w:szCs w:val="28"/>
                <w:highlight w:val="none"/>
              </w:rPr>
              <w:t>分）</w:t>
            </w:r>
            <w:r>
              <w:rPr>
                <w:rFonts w:hint="default" w:ascii="Times New Roman" w:hAnsi="Times New Roman" w:eastAsia="仿宋_GB2312" w:cs="Times New Roman"/>
                <w:bCs/>
                <w:kern w:val="0"/>
                <w:sz w:val="28"/>
                <w:szCs w:val="28"/>
                <w:highlight w:val="none"/>
                <w:lang w:eastAsia="zh-CN"/>
              </w:rPr>
              <w:t>：</w:t>
            </w:r>
          </w:p>
          <w:p>
            <w:pPr>
              <w:spacing w:line="320" w:lineRule="exact"/>
              <w:jc w:val="left"/>
              <w:rPr>
                <w:rFonts w:hint="default" w:ascii="Times New Roman" w:hAnsi="Times New Roman" w:eastAsia="仿宋_GB2312" w:cs="Times New Roman"/>
                <w:bCs/>
                <w:kern w:val="0"/>
                <w:sz w:val="28"/>
                <w:szCs w:val="28"/>
                <w:highlight w:val="none"/>
              </w:rPr>
            </w:pPr>
            <w:r>
              <w:rPr>
                <w:rFonts w:hint="default" w:ascii="Times New Roman" w:hAnsi="Times New Roman" w:eastAsia="仿宋_GB2312" w:cs="Times New Roman"/>
                <w:color w:val="000000"/>
                <w:kern w:val="0"/>
                <w:sz w:val="28"/>
                <w:szCs w:val="28"/>
                <w:highlight w:val="none"/>
                <w:lang w:val="en-US" w:eastAsia="zh-CN"/>
              </w:rPr>
              <w:t>每</w:t>
            </w:r>
            <w:r>
              <w:rPr>
                <w:rFonts w:hint="default" w:ascii="Times New Roman" w:hAnsi="Times New Roman" w:eastAsia="仿宋_GB2312" w:cs="Times New Roman"/>
                <w:color w:val="000000"/>
                <w:kern w:val="0"/>
                <w:sz w:val="28"/>
                <w:szCs w:val="28"/>
                <w:highlight w:val="none"/>
              </w:rPr>
              <w:t>有1家</w:t>
            </w:r>
            <w:r>
              <w:rPr>
                <w:rFonts w:hint="default" w:ascii="Times New Roman" w:hAnsi="Times New Roman" w:eastAsia="仿宋_GB2312" w:cs="Times New Roman"/>
                <w:color w:val="000000"/>
                <w:kern w:val="0"/>
                <w:sz w:val="28"/>
                <w:szCs w:val="28"/>
                <w:highlight w:val="none"/>
                <w:lang w:val="en-US" w:eastAsia="zh-CN"/>
              </w:rPr>
              <w:t>计</w:t>
            </w:r>
            <w:r>
              <w:rPr>
                <w:rFonts w:hint="default" w:ascii="Times New Roman" w:hAnsi="Times New Roman" w:eastAsia="仿宋_GB2312" w:cs="Times New Roman"/>
                <w:color w:val="000000"/>
                <w:kern w:val="0"/>
                <w:sz w:val="28"/>
                <w:szCs w:val="28"/>
                <w:highlight w:val="none"/>
                <w:lang w:val="en-US"/>
              </w:rPr>
              <w:t>2</w:t>
            </w:r>
            <w:r>
              <w:rPr>
                <w:rFonts w:hint="default" w:ascii="Times New Roman" w:hAnsi="Times New Roman" w:eastAsia="仿宋_GB2312" w:cs="Times New Roman"/>
                <w:color w:val="000000"/>
                <w:kern w:val="0"/>
                <w:sz w:val="28"/>
                <w:szCs w:val="28"/>
                <w:highlight w:val="none"/>
              </w:rPr>
              <w:t>分</w:t>
            </w:r>
            <w:r>
              <w:rPr>
                <w:rFonts w:hint="default" w:ascii="Times New Roman" w:hAnsi="Times New Roman" w:eastAsia="仿宋_GB2312" w:cs="Times New Roman"/>
                <w:color w:val="000000"/>
                <w:kern w:val="0"/>
                <w:sz w:val="28"/>
                <w:szCs w:val="28"/>
                <w:highlight w:val="none"/>
                <w:lang w:eastAsia="zh-CN"/>
              </w:rPr>
              <w:t>，</w:t>
            </w:r>
            <w:r>
              <w:rPr>
                <w:rFonts w:hint="default" w:ascii="Times New Roman" w:hAnsi="Times New Roman" w:eastAsia="仿宋_GB2312" w:cs="Times New Roman"/>
                <w:color w:val="000000"/>
                <w:kern w:val="0"/>
                <w:sz w:val="28"/>
                <w:szCs w:val="28"/>
                <w:highlight w:val="none"/>
                <w:lang w:val="en-US" w:eastAsia="zh-CN"/>
              </w:rPr>
              <w:t>满分6分，无则</w:t>
            </w:r>
            <w:r>
              <w:rPr>
                <w:rFonts w:hint="default" w:ascii="Times New Roman" w:hAnsi="Times New Roman" w:eastAsia="仿宋_GB2312" w:cs="Times New Roman"/>
                <w:color w:val="000000"/>
                <w:kern w:val="0"/>
                <w:sz w:val="28"/>
                <w:szCs w:val="28"/>
                <w:highlight w:val="none"/>
              </w:rPr>
              <w:t>不得分。</w:t>
            </w:r>
          </w:p>
        </w:tc>
        <w:tc>
          <w:tcPr>
            <w:tcW w:w="978" w:type="dxa"/>
            <w:vAlign w:val="center"/>
          </w:tcPr>
          <w:p>
            <w:pPr>
              <w:jc w:val="center"/>
              <w:rPr>
                <w:rFonts w:hint="default" w:ascii="Times New Roman" w:hAnsi="Times New Roman" w:eastAsia="仿宋" w:cs="Times New Roman"/>
                <w:color w:val="000000"/>
                <w:kern w:val="0"/>
                <w:sz w:val="24"/>
                <w:szCs w:val="24"/>
                <w:highlight w:val="yellow"/>
              </w:rPr>
            </w:pPr>
          </w:p>
          <w:p>
            <w:pPr>
              <w:jc w:val="center"/>
              <w:rPr>
                <w:rFonts w:hint="default" w:ascii="Times New Roman" w:hAnsi="Times New Roman" w:eastAsia="仿宋" w:cs="Times New Roman"/>
                <w:color w:val="000000"/>
                <w:kern w:val="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06" w:type="dxa"/>
            <w:vMerge w:val="continue"/>
            <w:vAlign w:val="center"/>
          </w:tcPr>
          <w:p>
            <w:pPr>
              <w:spacing w:line="400" w:lineRule="exact"/>
              <w:jc w:val="center"/>
              <w:rPr>
                <w:rFonts w:hint="default" w:ascii="Times New Roman" w:hAnsi="Times New Roman" w:eastAsia="仿宋_GB2312" w:cs="Times New Roman"/>
                <w:bCs/>
                <w:kern w:val="0"/>
                <w:sz w:val="28"/>
                <w:szCs w:val="28"/>
                <w:highlight w:val="none"/>
              </w:rPr>
            </w:pPr>
          </w:p>
        </w:tc>
        <w:tc>
          <w:tcPr>
            <w:tcW w:w="5895" w:type="dxa"/>
            <w:vAlign w:val="center"/>
          </w:tcPr>
          <w:p>
            <w:pPr>
              <w:spacing w:line="320" w:lineRule="exact"/>
              <w:jc w:val="left"/>
              <w:rPr>
                <w:rFonts w:hint="default" w:ascii="Times New Roman" w:hAnsi="Times New Roman" w:eastAsia="仿宋_GB2312" w:cs="Times New Roman"/>
                <w:bCs/>
                <w:kern w:val="0"/>
                <w:sz w:val="28"/>
                <w:szCs w:val="28"/>
                <w:highlight w:val="none"/>
                <w:lang w:val="en-US" w:eastAsia="zh-CN"/>
              </w:rPr>
            </w:pPr>
            <w:r>
              <w:rPr>
                <w:rFonts w:hint="default" w:ascii="Times New Roman" w:hAnsi="Times New Roman" w:eastAsia="仿宋_GB2312" w:cs="Times New Roman"/>
                <w:bCs/>
                <w:kern w:val="0"/>
                <w:sz w:val="28"/>
                <w:szCs w:val="28"/>
                <w:highlight w:val="none"/>
                <w:lang w:val="en-US" w:eastAsia="zh-CN"/>
              </w:rPr>
              <w:t>2.事务所近三年</w:t>
            </w:r>
            <w:r>
              <w:rPr>
                <w:rFonts w:hint="default" w:ascii="Times New Roman" w:hAnsi="Times New Roman" w:eastAsia="仿宋_GB2312" w:cs="Times New Roman"/>
                <w:bCs/>
                <w:kern w:val="0"/>
                <w:sz w:val="28"/>
                <w:szCs w:val="28"/>
                <w:highlight w:val="none"/>
              </w:rPr>
              <w:t>为国有资本运营公司提供</w:t>
            </w:r>
            <w:r>
              <w:rPr>
                <w:rFonts w:hint="default" w:ascii="Times New Roman" w:hAnsi="Times New Roman" w:eastAsia="仿宋_GB2312" w:cs="Times New Roman"/>
                <w:bCs/>
                <w:kern w:val="0"/>
                <w:sz w:val="28"/>
                <w:szCs w:val="28"/>
                <w:highlight w:val="none"/>
                <w:lang w:val="en-US" w:eastAsia="zh-CN"/>
              </w:rPr>
              <w:t>专项税务咨询情况（8分）：</w:t>
            </w:r>
          </w:p>
          <w:p>
            <w:pPr>
              <w:spacing w:line="320" w:lineRule="exact"/>
              <w:jc w:val="left"/>
              <w:rPr>
                <w:rFonts w:hint="default" w:ascii="Times New Roman" w:hAnsi="Times New Roman" w:cs="Times New Roman"/>
                <w:lang w:val="en-US" w:eastAsia="zh-CN"/>
              </w:rPr>
            </w:pPr>
            <w:r>
              <w:rPr>
                <w:rFonts w:hint="default" w:ascii="Times New Roman" w:hAnsi="Times New Roman" w:eastAsia="仿宋_GB2312" w:cs="Times New Roman"/>
                <w:bCs/>
                <w:kern w:val="0"/>
                <w:sz w:val="28"/>
                <w:szCs w:val="28"/>
                <w:highlight w:val="none"/>
                <w:lang w:val="en-US" w:eastAsia="zh-CN"/>
              </w:rPr>
              <w:t>每有1次企业重组专项税务咨询计1分，其他计0.5分，满分8分，无则不得分。</w:t>
            </w:r>
          </w:p>
        </w:tc>
        <w:tc>
          <w:tcPr>
            <w:tcW w:w="978" w:type="dxa"/>
            <w:vAlign w:val="center"/>
          </w:tcPr>
          <w:p>
            <w:pPr>
              <w:jc w:val="center"/>
              <w:rPr>
                <w:rFonts w:hint="default" w:ascii="Times New Roman" w:hAnsi="Times New Roman" w:eastAsia="仿宋" w:cs="Times New Roman"/>
                <w:color w:val="000000"/>
                <w:kern w:val="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06" w:type="dxa"/>
            <w:vMerge w:val="continue"/>
            <w:vAlign w:val="center"/>
          </w:tcPr>
          <w:p>
            <w:pPr>
              <w:spacing w:line="400" w:lineRule="exact"/>
              <w:jc w:val="center"/>
              <w:rPr>
                <w:rFonts w:hint="default" w:ascii="Times New Roman" w:hAnsi="Times New Roman" w:eastAsia="仿宋_GB2312" w:cs="Times New Roman"/>
                <w:bCs/>
                <w:kern w:val="0"/>
                <w:sz w:val="28"/>
                <w:szCs w:val="28"/>
                <w:highlight w:val="none"/>
              </w:rPr>
            </w:pPr>
          </w:p>
        </w:tc>
        <w:tc>
          <w:tcPr>
            <w:tcW w:w="5895" w:type="dxa"/>
            <w:vAlign w:val="center"/>
          </w:tcPr>
          <w:p>
            <w:pPr>
              <w:spacing w:line="320" w:lineRule="exact"/>
              <w:jc w:val="left"/>
              <w:rPr>
                <w:rFonts w:hint="default" w:ascii="Times New Roman" w:hAnsi="Times New Roman" w:eastAsia="仿宋_GB2312" w:cs="Times New Roman"/>
                <w:bCs/>
                <w:kern w:val="0"/>
                <w:sz w:val="28"/>
                <w:szCs w:val="28"/>
                <w:highlight w:val="none"/>
                <w:lang w:eastAsia="zh-CN"/>
              </w:rPr>
            </w:pPr>
            <w:r>
              <w:rPr>
                <w:rFonts w:hint="default" w:ascii="Times New Roman" w:hAnsi="Times New Roman" w:eastAsia="仿宋_GB2312" w:cs="Times New Roman"/>
                <w:bCs/>
                <w:kern w:val="0"/>
                <w:sz w:val="28"/>
                <w:szCs w:val="28"/>
                <w:highlight w:val="none"/>
                <w:lang w:val="en-US"/>
              </w:rPr>
              <w:t>3.</w:t>
            </w:r>
            <w:r>
              <w:rPr>
                <w:rFonts w:hint="default" w:ascii="Times New Roman" w:hAnsi="Times New Roman" w:eastAsia="仿宋_GB2312" w:cs="Times New Roman"/>
                <w:bCs/>
                <w:kern w:val="0"/>
                <w:sz w:val="28"/>
                <w:szCs w:val="28"/>
                <w:highlight w:val="none"/>
                <w:lang w:val="en-US" w:eastAsia="zh-CN"/>
              </w:rPr>
              <w:t>事务所近三年</w:t>
            </w:r>
            <w:r>
              <w:rPr>
                <w:rFonts w:hint="default" w:ascii="Times New Roman" w:hAnsi="Times New Roman" w:eastAsia="仿宋_GB2312" w:cs="Times New Roman"/>
                <w:bCs/>
                <w:kern w:val="0"/>
                <w:sz w:val="28"/>
                <w:szCs w:val="28"/>
                <w:highlight w:val="none"/>
              </w:rPr>
              <w:t>为国有资本运营公司提供</w:t>
            </w:r>
            <w:r>
              <w:rPr>
                <w:rFonts w:hint="default" w:ascii="Times New Roman" w:hAnsi="Times New Roman" w:eastAsia="仿宋_GB2312" w:cs="Times New Roman"/>
                <w:bCs/>
                <w:kern w:val="0"/>
                <w:sz w:val="28"/>
                <w:szCs w:val="28"/>
                <w:highlight w:val="none"/>
                <w:lang w:val="en-US" w:eastAsia="zh-CN"/>
              </w:rPr>
              <w:t>财税新政培训、出具税收策划或税务管理制度优化方案情况</w:t>
            </w:r>
            <w:r>
              <w:rPr>
                <w:rFonts w:hint="default" w:ascii="Times New Roman" w:hAnsi="Times New Roman" w:eastAsia="仿宋_GB2312" w:cs="Times New Roman"/>
                <w:bCs/>
                <w:kern w:val="0"/>
                <w:sz w:val="28"/>
                <w:szCs w:val="28"/>
                <w:highlight w:val="none"/>
                <w:lang w:eastAsia="zh-CN"/>
              </w:rPr>
              <w:t>（</w:t>
            </w:r>
            <w:r>
              <w:rPr>
                <w:rFonts w:hint="default" w:ascii="Times New Roman" w:hAnsi="Times New Roman" w:eastAsia="仿宋_GB2312" w:cs="Times New Roman"/>
                <w:bCs/>
                <w:kern w:val="0"/>
                <w:sz w:val="28"/>
                <w:szCs w:val="28"/>
                <w:highlight w:val="none"/>
                <w:lang w:val="en-US" w:eastAsia="zh-CN"/>
              </w:rPr>
              <w:t>6分</w:t>
            </w:r>
            <w:r>
              <w:rPr>
                <w:rFonts w:hint="default" w:ascii="Times New Roman" w:hAnsi="Times New Roman" w:eastAsia="仿宋_GB2312" w:cs="Times New Roman"/>
                <w:bCs/>
                <w:kern w:val="0"/>
                <w:sz w:val="28"/>
                <w:szCs w:val="28"/>
                <w:highlight w:val="none"/>
                <w:lang w:eastAsia="zh-CN"/>
              </w:rPr>
              <w:t>）：</w:t>
            </w:r>
          </w:p>
          <w:p>
            <w:pPr>
              <w:spacing w:line="320" w:lineRule="exact"/>
              <w:jc w:val="left"/>
              <w:rPr>
                <w:rFonts w:hint="default" w:ascii="Times New Roman" w:hAnsi="Times New Roman" w:eastAsia="仿宋_GB2312" w:cs="Times New Roman"/>
                <w:bCs/>
                <w:kern w:val="2"/>
                <w:sz w:val="28"/>
                <w:szCs w:val="28"/>
                <w:highlight w:val="none"/>
              </w:rPr>
            </w:pPr>
            <w:r>
              <w:rPr>
                <w:rFonts w:hint="default" w:ascii="Times New Roman" w:hAnsi="Times New Roman" w:eastAsia="仿宋_GB2312" w:cs="Times New Roman"/>
                <w:color w:val="000000"/>
                <w:kern w:val="0"/>
                <w:sz w:val="28"/>
                <w:szCs w:val="28"/>
                <w:highlight w:val="none"/>
                <w:lang w:val="en-US" w:eastAsia="zh-CN"/>
              </w:rPr>
              <w:t>每</w:t>
            </w:r>
            <w:r>
              <w:rPr>
                <w:rFonts w:hint="default" w:ascii="Times New Roman" w:hAnsi="Times New Roman" w:eastAsia="仿宋_GB2312" w:cs="Times New Roman"/>
                <w:color w:val="000000"/>
                <w:kern w:val="0"/>
                <w:sz w:val="28"/>
                <w:szCs w:val="28"/>
                <w:highlight w:val="none"/>
              </w:rPr>
              <w:t>有1</w:t>
            </w:r>
            <w:r>
              <w:rPr>
                <w:rFonts w:hint="default" w:ascii="Times New Roman" w:hAnsi="Times New Roman" w:eastAsia="仿宋_GB2312" w:cs="Times New Roman"/>
                <w:color w:val="000000"/>
                <w:kern w:val="0"/>
                <w:sz w:val="28"/>
                <w:szCs w:val="28"/>
                <w:highlight w:val="none"/>
                <w:lang w:val="en-US" w:eastAsia="zh-CN"/>
              </w:rPr>
              <w:t>次计</w:t>
            </w:r>
            <w:r>
              <w:rPr>
                <w:rFonts w:hint="default" w:ascii="Times New Roman" w:hAnsi="Times New Roman" w:eastAsia="仿宋_GB2312" w:cs="Times New Roman"/>
                <w:color w:val="000000"/>
                <w:kern w:val="0"/>
                <w:sz w:val="28"/>
                <w:szCs w:val="28"/>
                <w:highlight w:val="none"/>
                <w:lang w:val="en-US"/>
              </w:rPr>
              <w:t>1</w:t>
            </w:r>
            <w:r>
              <w:rPr>
                <w:rFonts w:hint="default" w:ascii="Times New Roman" w:hAnsi="Times New Roman" w:eastAsia="仿宋_GB2312" w:cs="Times New Roman"/>
                <w:color w:val="000000"/>
                <w:kern w:val="0"/>
                <w:sz w:val="28"/>
                <w:szCs w:val="28"/>
                <w:highlight w:val="none"/>
              </w:rPr>
              <w:t>分</w:t>
            </w:r>
            <w:r>
              <w:rPr>
                <w:rFonts w:hint="default" w:ascii="Times New Roman" w:hAnsi="Times New Roman" w:eastAsia="仿宋_GB2312" w:cs="Times New Roman"/>
                <w:color w:val="000000"/>
                <w:kern w:val="0"/>
                <w:sz w:val="28"/>
                <w:szCs w:val="28"/>
                <w:highlight w:val="none"/>
                <w:lang w:eastAsia="zh-CN"/>
              </w:rPr>
              <w:t>，</w:t>
            </w:r>
            <w:r>
              <w:rPr>
                <w:rFonts w:hint="default" w:ascii="Times New Roman" w:hAnsi="Times New Roman" w:eastAsia="仿宋_GB2312" w:cs="Times New Roman"/>
                <w:color w:val="000000"/>
                <w:kern w:val="0"/>
                <w:sz w:val="28"/>
                <w:szCs w:val="28"/>
                <w:highlight w:val="none"/>
                <w:lang w:val="en-US" w:eastAsia="zh-CN"/>
              </w:rPr>
              <w:t>满分6分，无则</w:t>
            </w:r>
            <w:r>
              <w:rPr>
                <w:rFonts w:hint="default" w:ascii="Times New Roman" w:hAnsi="Times New Roman" w:eastAsia="仿宋_GB2312" w:cs="Times New Roman"/>
                <w:color w:val="000000"/>
                <w:kern w:val="0"/>
                <w:sz w:val="28"/>
                <w:szCs w:val="28"/>
                <w:highlight w:val="none"/>
              </w:rPr>
              <w:t>不得分。</w:t>
            </w:r>
          </w:p>
        </w:tc>
        <w:tc>
          <w:tcPr>
            <w:tcW w:w="978" w:type="dxa"/>
            <w:vAlign w:val="center"/>
          </w:tcPr>
          <w:p>
            <w:pPr>
              <w:spacing w:line="600" w:lineRule="exact"/>
              <w:jc w:val="center"/>
              <w:rPr>
                <w:rFonts w:hint="default" w:ascii="Times New Roman" w:hAnsi="Times New Roman" w:eastAsia="仿宋" w:cs="Times New Roman"/>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06" w:type="dxa"/>
            <w:vMerge w:val="restart"/>
            <w:vAlign w:val="center"/>
          </w:tcPr>
          <w:p>
            <w:pPr>
              <w:spacing w:line="400" w:lineRule="exact"/>
              <w:jc w:val="center"/>
              <w:rPr>
                <w:rFonts w:hint="default" w:ascii="Times New Roman" w:hAnsi="Times New Roman" w:eastAsia="仿宋_GB2312" w:cs="Times New Roman"/>
                <w:bCs/>
                <w:kern w:val="0"/>
                <w:sz w:val="28"/>
                <w:szCs w:val="28"/>
                <w:highlight w:val="none"/>
              </w:rPr>
            </w:pPr>
            <w:r>
              <w:rPr>
                <w:rFonts w:hint="default" w:ascii="Times New Roman" w:hAnsi="Times New Roman" w:eastAsia="仿宋_GB2312" w:cs="Times New Roman"/>
                <w:bCs/>
                <w:kern w:val="0"/>
                <w:sz w:val="28"/>
                <w:szCs w:val="28"/>
                <w:highlight w:val="none"/>
              </w:rPr>
              <w:t>服务团队</w:t>
            </w:r>
          </w:p>
          <w:p>
            <w:pPr>
              <w:spacing w:line="400" w:lineRule="exact"/>
              <w:jc w:val="center"/>
              <w:rPr>
                <w:rFonts w:hint="default" w:ascii="Times New Roman" w:hAnsi="Times New Roman" w:eastAsia="仿宋_GB2312" w:cs="Times New Roman"/>
                <w:bCs/>
                <w:kern w:val="0"/>
                <w:sz w:val="28"/>
                <w:szCs w:val="28"/>
                <w:highlight w:val="none"/>
              </w:rPr>
            </w:pPr>
            <w:r>
              <w:rPr>
                <w:rFonts w:hint="default" w:ascii="Times New Roman" w:hAnsi="Times New Roman" w:eastAsia="仿宋_GB2312" w:cs="Times New Roman"/>
                <w:bCs/>
                <w:kern w:val="0"/>
                <w:sz w:val="28"/>
                <w:szCs w:val="28"/>
                <w:highlight w:val="none"/>
                <w:lang w:val="en-US" w:eastAsia="zh-CN"/>
              </w:rPr>
              <w:t>专业</w:t>
            </w:r>
            <w:r>
              <w:rPr>
                <w:rFonts w:hint="default" w:ascii="Times New Roman" w:hAnsi="Times New Roman" w:eastAsia="仿宋_GB2312" w:cs="Times New Roman"/>
                <w:bCs/>
                <w:kern w:val="0"/>
                <w:sz w:val="28"/>
                <w:szCs w:val="28"/>
                <w:highlight w:val="none"/>
              </w:rPr>
              <w:t>水平</w:t>
            </w:r>
          </w:p>
          <w:p>
            <w:pPr>
              <w:spacing w:line="400" w:lineRule="exact"/>
              <w:jc w:val="center"/>
              <w:rPr>
                <w:rFonts w:hint="default" w:ascii="Times New Roman" w:hAnsi="Times New Roman" w:eastAsia="仿宋_GB2312" w:cs="Times New Roman"/>
                <w:bCs/>
                <w:kern w:val="0"/>
                <w:sz w:val="28"/>
                <w:szCs w:val="28"/>
                <w:highlight w:val="none"/>
              </w:rPr>
            </w:pPr>
            <w:r>
              <w:rPr>
                <w:rFonts w:hint="default" w:ascii="Times New Roman" w:hAnsi="Times New Roman" w:eastAsia="仿宋_GB2312" w:cs="Times New Roman"/>
                <w:bCs/>
                <w:kern w:val="0"/>
                <w:sz w:val="28"/>
                <w:szCs w:val="28"/>
                <w:highlight w:val="none"/>
              </w:rPr>
              <w:t>（</w:t>
            </w:r>
            <w:r>
              <w:rPr>
                <w:rFonts w:hint="default" w:ascii="Times New Roman" w:hAnsi="Times New Roman" w:eastAsia="仿宋_GB2312" w:cs="Times New Roman"/>
                <w:bCs/>
                <w:kern w:val="0"/>
                <w:sz w:val="28"/>
                <w:szCs w:val="28"/>
                <w:highlight w:val="none"/>
                <w:lang w:val="en-US"/>
              </w:rPr>
              <w:t>25</w:t>
            </w:r>
            <w:r>
              <w:rPr>
                <w:rFonts w:hint="default" w:ascii="Times New Roman" w:hAnsi="Times New Roman" w:eastAsia="仿宋_GB2312" w:cs="Times New Roman"/>
                <w:bCs/>
                <w:kern w:val="0"/>
                <w:sz w:val="28"/>
                <w:szCs w:val="28"/>
                <w:highlight w:val="none"/>
              </w:rPr>
              <w:t>分）</w:t>
            </w:r>
          </w:p>
        </w:tc>
        <w:tc>
          <w:tcPr>
            <w:tcW w:w="5895" w:type="dxa"/>
            <w:vAlign w:val="center"/>
          </w:tcPr>
          <w:p>
            <w:pPr>
              <w:spacing w:line="320" w:lineRule="exact"/>
              <w:jc w:val="left"/>
              <w:rPr>
                <w:rFonts w:hint="default" w:ascii="Times New Roman" w:hAnsi="Times New Roman" w:eastAsia="仿宋_GB2312" w:cs="Times New Roman"/>
                <w:bCs/>
                <w:kern w:val="0"/>
                <w:sz w:val="28"/>
                <w:szCs w:val="28"/>
                <w:highlight w:val="none"/>
                <w:lang w:val="en-US" w:eastAsia="zh-CN"/>
              </w:rPr>
            </w:pPr>
            <w:r>
              <w:rPr>
                <w:rFonts w:hint="default" w:ascii="Times New Roman" w:hAnsi="Times New Roman" w:eastAsia="仿宋_GB2312" w:cs="Times New Roman"/>
                <w:bCs/>
                <w:color w:val="000000"/>
                <w:kern w:val="0"/>
                <w:sz w:val="28"/>
                <w:szCs w:val="28"/>
                <w:highlight w:val="none"/>
                <w:lang w:val="en-US" w:eastAsia="zh-CN"/>
              </w:rPr>
              <w:t>1</w:t>
            </w:r>
            <w:r>
              <w:rPr>
                <w:rFonts w:hint="default" w:ascii="Times New Roman" w:hAnsi="Times New Roman" w:eastAsia="仿宋_GB2312" w:cs="Times New Roman"/>
                <w:bCs/>
                <w:color w:val="000000"/>
                <w:kern w:val="0"/>
                <w:sz w:val="28"/>
                <w:szCs w:val="28"/>
                <w:highlight w:val="none"/>
                <w:lang w:eastAsia="zh-CN"/>
              </w:rPr>
              <w:t>.</w:t>
            </w:r>
            <w:r>
              <w:rPr>
                <w:rFonts w:hint="default" w:ascii="Times New Roman" w:hAnsi="Times New Roman" w:eastAsia="仿宋_GB2312" w:cs="Times New Roman"/>
                <w:bCs/>
                <w:color w:val="000000"/>
                <w:kern w:val="0"/>
                <w:sz w:val="28"/>
                <w:szCs w:val="28"/>
                <w:highlight w:val="none"/>
                <w:lang w:val="en-US" w:eastAsia="zh-CN"/>
              </w:rPr>
              <w:t>服务团队成员平均执业年限</w:t>
            </w:r>
            <w:r>
              <w:rPr>
                <w:rFonts w:hint="default" w:ascii="Times New Roman" w:hAnsi="Times New Roman" w:eastAsia="仿宋_GB2312" w:cs="Times New Roman"/>
                <w:bCs/>
                <w:kern w:val="0"/>
                <w:sz w:val="28"/>
                <w:szCs w:val="28"/>
                <w:highlight w:val="none"/>
                <w:lang w:val="en-US" w:eastAsia="zh-CN"/>
              </w:rPr>
              <w:t>（5分）：</w:t>
            </w:r>
          </w:p>
          <w:p>
            <w:pPr>
              <w:spacing w:line="320" w:lineRule="exact"/>
              <w:jc w:val="left"/>
              <w:rPr>
                <w:rFonts w:hint="default" w:ascii="Times New Roman" w:hAnsi="Times New Roman" w:eastAsia="仿宋_GB2312" w:cs="Times New Roman"/>
                <w:color w:val="000000"/>
                <w:kern w:val="0"/>
                <w:sz w:val="28"/>
                <w:szCs w:val="28"/>
                <w:highlight w:val="none"/>
                <w:lang w:val="en-US" w:eastAsia="zh-CN"/>
              </w:rPr>
            </w:pPr>
            <w:r>
              <w:rPr>
                <w:rFonts w:hint="default" w:ascii="Times New Roman" w:hAnsi="Times New Roman" w:eastAsia="仿宋_GB2312" w:cs="Times New Roman"/>
                <w:kern w:val="0"/>
                <w:sz w:val="28"/>
                <w:szCs w:val="28"/>
                <w:highlight w:val="none"/>
              </w:rPr>
              <w:t>5年</w:t>
            </w:r>
            <w:r>
              <w:rPr>
                <w:rFonts w:hint="default" w:ascii="Times New Roman" w:hAnsi="Times New Roman" w:eastAsia="仿宋_GB2312" w:cs="Times New Roman"/>
                <w:kern w:val="0"/>
                <w:sz w:val="28"/>
                <w:szCs w:val="28"/>
                <w:highlight w:val="none"/>
                <w:lang w:val="en-US" w:eastAsia="zh-CN"/>
              </w:rPr>
              <w:t>以上计</w:t>
            </w:r>
            <w:r>
              <w:rPr>
                <w:rFonts w:hint="default" w:ascii="Times New Roman" w:hAnsi="Times New Roman" w:eastAsia="仿宋_GB2312" w:cs="Times New Roman"/>
                <w:kern w:val="0"/>
                <w:sz w:val="28"/>
                <w:szCs w:val="28"/>
                <w:highlight w:val="none"/>
                <w:lang w:val="en-US"/>
              </w:rPr>
              <w:t>5</w:t>
            </w:r>
            <w:r>
              <w:rPr>
                <w:rFonts w:hint="default" w:ascii="Times New Roman" w:hAnsi="Times New Roman" w:eastAsia="仿宋_GB2312" w:cs="Times New Roman"/>
                <w:kern w:val="0"/>
                <w:sz w:val="28"/>
                <w:szCs w:val="28"/>
                <w:highlight w:val="none"/>
              </w:rPr>
              <w:t>分</w:t>
            </w:r>
            <w:r>
              <w:rPr>
                <w:rFonts w:hint="default" w:ascii="Times New Roman" w:hAnsi="Times New Roman" w:eastAsia="仿宋_GB2312" w:cs="Times New Roman"/>
                <w:kern w:val="0"/>
                <w:sz w:val="28"/>
                <w:szCs w:val="28"/>
                <w:highlight w:val="none"/>
                <w:lang w:eastAsia="zh-CN"/>
              </w:rPr>
              <w:t>，</w:t>
            </w:r>
            <w:r>
              <w:rPr>
                <w:rFonts w:hint="default" w:ascii="Times New Roman" w:hAnsi="Times New Roman" w:eastAsia="仿宋_GB2312" w:cs="Times New Roman"/>
                <w:kern w:val="0"/>
                <w:sz w:val="28"/>
                <w:szCs w:val="28"/>
                <w:highlight w:val="none"/>
                <w:lang w:val="en-US"/>
              </w:rPr>
              <w:t>3-</w:t>
            </w:r>
            <w:r>
              <w:rPr>
                <w:rFonts w:hint="default" w:ascii="Times New Roman" w:hAnsi="Times New Roman" w:eastAsia="仿宋_GB2312" w:cs="Times New Roman"/>
                <w:kern w:val="0"/>
                <w:sz w:val="28"/>
                <w:szCs w:val="28"/>
                <w:highlight w:val="none"/>
              </w:rPr>
              <w:t>5年</w:t>
            </w:r>
            <w:r>
              <w:rPr>
                <w:rFonts w:hint="default" w:ascii="Times New Roman" w:hAnsi="Times New Roman" w:eastAsia="仿宋_GB2312" w:cs="Times New Roman"/>
                <w:kern w:val="0"/>
                <w:sz w:val="28"/>
                <w:szCs w:val="28"/>
                <w:highlight w:val="none"/>
                <w:lang w:val="en-US" w:eastAsia="zh-CN"/>
              </w:rPr>
              <w:t>计</w:t>
            </w:r>
            <w:r>
              <w:rPr>
                <w:rFonts w:hint="default" w:ascii="Times New Roman" w:hAnsi="Times New Roman" w:eastAsia="仿宋_GB2312" w:cs="Times New Roman"/>
                <w:kern w:val="0"/>
                <w:sz w:val="28"/>
                <w:szCs w:val="28"/>
                <w:highlight w:val="none"/>
                <w:lang w:val="en-US"/>
              </w:rPr>
              <w:t>3</w:t>
            </w:r>
            <w:r>
              <w:rPr>
                <w:rFonts w:hint="default" w:ascii="Times New Roman" w:hAnsi="Times New Roman" w:eastAsia="仿宋_GB2312" w:cs="Times New Roman"/>
                <w:kern w:val="0"/>
                <w:sz w:val="28"/>
                <w:szCs w:val="28"/>
                <w:highlight w:val="none"/>
              </w:rPr>
              <w:t>分</w:t>
            </w:r>
            <w:r>
              <w:rPr>
                <w:rFonts w:hint="default" w:ascii="Times New Roman" w:hAnsi="Times New Roman" w:eastAsia="仿宋_GB2312" w:cs="Times New Roman"/>
                <w:kern w:val="0"/>
                <w:sz w:val="28"/>
                <w:szCs w:val="28"/>
                <w:highlight w:val="none"/>
                <w:lang w:eastAsia="zh-CN"/>
              </w:rPr>
              <w:t>，</w:t>
            </w:r>
            <w:r>
              <w:rPr>
                <w:rFonts w:hint="default" w:ascii="Times New Roman" w:hAnsi="Times New Roman" w:eastAsia="仿宋_GB2312" w:cs="Times New Roman"/>
                <w:kern w:val="0"/>
                <w:sz w:val="28"/>
                <w:szCs w:val="28"/>
                <w:highlight w:val="none"/>
                <w:lang w:val="en-US"/>
              </w:rPr>
              <w:t>3</w:t>
            </w:r>
            <w:r>
              <w:rPr>
                <w:rFonts w:hint="default" w:ascii="Times New Roman" w:hAnsi="Times New Roman" w:eastAsia="仿宋_GB2312" w:cs="Times New Roman"/>
                <w:kern w:val="0"/>
                <w:sz w:val="28"/>
                <w:szCs w:val="28"/>
                <w:highlight w:val="none"/>
              </w:rPr>
              <w:t>年以下</w:t>
            </w:r>
            <w:r>
              <w:rPr>
                <w:rFonts w:hint="default" w:ascii="Times New Roman" w:hAnsi="Times New Roman" w:eastAsia="仿宋_GB2312" w:cs="Times New Roman"/>
                <w:kern w:val="0"/>
                <w:sz w:val="28"/>
                <w:szCs w:val="28"/>
                <w:highlight w:val="none"/>
                <w:lang w:val="en-US" w:eastAsia="zh-CN"/>
              </w:rPr>
              <w:t>计</w:t>
            </w:r>
            <w:r>
              <w:rPr>
                <w:rFonts w:hint="default" w:ascii="Times New Roman" w:hAnsi="Times New Roman" w:eastAsia="仿宋_GB2312" w:cs="Times New Roman"/>
                <w:kern w:val="0"/>
                <w:sz w:val="28"/>
                <w:szCs w:val="28"/>
                <w:highlight w:val="none"/>
              </w:rPr>
              <w:t>1分</w:t>
            </w:r>
            <w:r>
              <w:rPr>
                <w:rFonts w:hint="default" w:ascii="Times New Roman" w:hAnsi="Times New Roman" w:eastAsia="仿宋_GB2312" w:cs="Times New Roman"/>
                <w:bCs/>
                <w:kern w:val="0"/>
                <w:sz w:val="28"/>
                <w:szCs w:val="28"/>
                <w:highlight w:val="none"/>
              </w:rPr>
              <w:t>。</w:t>
            </w:r>
          </w:p>
        </w:tc>
        <w:tc>
          <w:tcPr>
            <w:tcW w:w="978" w:type="dxa"/>
            <w:vAlign w:val="center"/>
          </w:tcPr>
          <w:p>
            <w:pPr>
              <w:spacing w:line="600" w:lineRule="exact"/>
              <w:jc w:val="center"/>
              <w:rPr>
                <w:rFonts w:hint="default" w:ascii="Times New Roman" w:hAnsi="Times New Roman" w:eastAsia="仿宋" w:cs="Times New Roman"/>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06" w:type="dxa"/>
            <w:vMerge w:val="continue"/>
            <w:vAlign w:val="center"/>
          </w:tcPr>
          <w:p>
            <w:pPr>
              <w:spacing w:line="400" w:lineRule="exact"/>
              <w:jc w:val="center"/>
              <w:rPr>
                <w:rFonts w:hint="default" w:ascii="Times New Roman" w:hAnsi="Times New Roman" w:eastAsia="仿宋_GB2312" w:cs="Times New Roman"/>
                <w:bCs/>
                <w:kern w:val="0"/>
                <w:sz w:val="28"/>
                <w:szCs w:val="28"/>
                <w:highlight w:val="none"/>
              </w:rPr>
            </w:pPr>
          </w:p>
        </w:tc>
        <w:tc>
          <w:tcPr>
            <w:tcW w:w="5895" w:type="dxa"/>
            <w:vAlign w:val="center"/>
          </w:tcPr>
          <w:p>
            <w:pPr>
              <w:spacing w:line="320" w:lineRule="exact"/>
              <w:jc w:val="left"/>
              <w:rPr>
                <w:rFonts w:hint="default" w:ascii="Times New Roman" w:hAnsi="Times New Roman" w:eastAsia="仿宋_GB2312" w:cs="Times New Roman"/>
                <w:bCs/>
                <w:kern w:val="0"/>
                <w:sz w:val="28"/>
                <w:szCs w:val="28"/>
                <w:highlight w:val="none"/>
                <w:lang w:val="en-US" w:eastAsia="zh-CN"/>
              </w:rPr>
            </w:pPr>
            <w:r>
              <w:rPr>
                <w:rFonts w:hint="default" w:ascii="Times New Roman" w:hAnsi="Times New Roman" w:eastAsia="仿宋_GB2312" w:cs="Times New Roman"/>
                <w:bCs/>
                <w:color w:val="000000"/>
                <w:kern w:val="0"/>
                <w:sz w:val="28"/>
                <w:szCs w:val="28"/>
                <w:highlight w:val="none"/>
                <w:lang w:val="en-US" w:eastAsia="zh-CN"/>
              </w:rPr>
              <w:t>2</w:t>
            </w:r>
            <w:r>
              <w:rPr>
                <w:rFonts w:hint="default" w:ascii="Times New Roman" w:hAnsi="Times New Roman" w:eastAsia="仿宋_GB2312" w:cs="Times New Roman"/>
                <w:bCs/>
                <w:color w:val="000000"/>
                <w:kern w:val="0"/>
                <w:sz w:val="28"/>
                <w:szCs w:val="28"/>
                <w:highlight w:val="none"/>
                <w:lang w:eastAsia="zh-CN"/>
              </w:rPr>
              <w:t>.</w:t>
            </w:r>
            <w:r>
              <w:rPr>
                <w:rFonts w:hint="default" w:ascii="Times New Roman" w:hAnsi="Times New Roman" w:eastAsia="仿宋_GB2312" w:cs="Times New Roman"/>
                <w:bCs/>
                <w:color w:val="000000"/>
                <w:kern w:val="0"/>
                <w:sz w:val="28"/>
                <w:szCs w:val="28"/>
                <w:highlight w:val="none"/>
                <w:lang w:val="en-US" w:eastAsia="zh-CN"/>
              </w:rPr>
              <w:t>服务团队成员</w:t>
            </w:r>
            <w:r>
              <w:rPr>
                <w:rFonts w:hint="default" w:ascii="Times New Roman" w:hAnsi="Times New Roman" w:eastAsia="仿宋_GB2312" w:cs="Times New Roman"/>
                <w:bCs/>
                <w:kern w:val="0"/>
                <w:sz w:val="28"/>
                <w:szCs w:val="28"/>
                <w:highlight w:val="none"/>
                <w:lang w:val="en-US" w:eastAsia="zh-CN"/>
              </w:rPr>
              <w:t>近三年</w:t>
            </w:r>
            <w:r>
              <w:rPr>
                <w:rFonts w:hint="default" w:ascii="Times New Roman" w:hAnsi="Times New Roman" w:eastAsia="仿宋_GB2312" w:cs="Times New Roman"/>
                <w:bCs/>
                <w:kern w:val="0"/>
                <w:sz w:val="28"/>
                <w:szCs w:val="28"/>
                <w:highlight w:val="none"/>
              </w:rPr>
              <w:t>担任常年</w:t>
            </w:r>
            <w:r>
              <w:rPr>
                <w:rFonts w:hint="default" w:ascii="Times New Roman" w:hAnsi="Times New Roman" w:eastAsia="仿宋_GB2312" w:cs="Times New Roman"/>
                <w:bCs/>
                <w:kern w:val="0"/>
                <w:sz w:val="28"/>
                <w:szCs w:val="28"/>
                <w:highlight w:val="none"/>
                <w:lang w:val="en-US" w:eastAsia="zh-CN"/>
              </w:rPr>
              <w:t>税务</w:t>
            </w:r>
            <w:r>
              <w:rPr>
                <w:rFonts w:hint="default" w:ascii="Times New Roman" w:hAnsi="Times New Roman" w:eastAsia="仿宋_GB2312" w:cs="Times New Roman"/>
                <w:bCs/>
                <w:kern w:val="0"/>
                <w:sz w:val="28"/>
                <w:szCs w:val="28"/>
                <w:highlight w:val="none"/>
              </w:rPr>
              <w:t>顾问的国有资本运营公司数</w:t>
            </w:r>
            <w:r>
              <w:rPr>
                <w:rFonts w:hint="default" w:ascii="Times New Roman" w:hAnsi="Times New Roman" w:eastAsia="仿宋_GB2312" w:cs="Times New Roman"/>
                <w:bCs/>
                <w:kern w:val="0"/>
                <w:sz w:val="28"/>
                <w:szCs w:val="28"/>
                <w:highlight w:val="none"/>
                <w:lang w:val="en-US" w:eastAsia="zh-CN"/>
              </w:rPr>
              <w:t>量（4分）：</w:t>
            </w:r>
          </w:p>
          <w:p>
            <w:pPr>
              <w:spacing w:line="320" w:lineRule="exact"/>
              <w:jc w:val="left"/>
              <w:rPr>
                <w:rFonts w:hint="default" w:ascii="Times New Roman" w:hAnsi="Times New Roman" w:eastAsia="仿宋_GB2312" w:cs="Times New Roman"/>
                <w:color w:val="000000"/>
                <w:kern w:val="0"/>
                <w:sz w:val="28"/>
                <w:szCs w:val="28"/>
                <w:highlight w:val="none"/>
                <w:lang w:val="en-US" w:eastAsia="zh-CN"/>
              </w:rPr>
            </w:pPr>
            <w:r>
              <w:rPr>
                <w:rFonts w:hint="default" w:ascii="Times New Roman" w:hAnsi="Times New Roman" w:eastAsia="仿宋_GB2312" w:cs="Times New Roman"/>
                <w:color w:val="000000"/>
                <w:kern w:val="0"/>
                <w:sz w:val="28"/>
                <w:szCs w:val="28"/>
                <w:highlight w:val="none"/>
                <w:lang w:val="en-US" w:eastAsia="zh-CN"/>
              </w:rPr>
              <w:t>每</w:t>
            </w:r>
            <w:r>
              <w:rPr>
                <w:rFonts w:hint="default" w:ascii="Times New Roman" w:hAnsi="Times New Roman" w:eastAsia="仿宋_GB2312" w:cs="Times New Roman"/>
                <w:color w:val="000000"/>
                <w:kern w:val="0"/>
                <w:sz w:val="28"/>
                <w:szCs w:val="28"/>
                <w:highlight w:val="none"/>
              </w:rPr>
              <w:t>有1家</w:t>
            </w:r>
            <w:r>
              <w:rPr>
                <w:rFonts w:hint="default" w:ascii="Times New Roman" w:hAnsi="Times New Roman" w:eastAsia="仿宋_GB2312" w:cs="Times New Roman"/>
                <w:color w:val="000000"/>
                <w:kern w:val="0"/>
                <w:sz w:val="28"/>
                <w:szCs w:val="28"/>
                <w:highlight w:val="none"/>
                <w:lang w:val="en-US" w:eastAsia="zh-CN"/>
              </w:rPr>
              <w:t>计</w:t>
            </w:r>
            <w:r>
              <w:rPr>
                <w:rFonts w:hint="default" w:ascii="Times New Roman" w:hAnsi="Times New Roman" w:eastAsia="仿宋_GB2312" w:cs="Times New Roman"/>
                <w:color w:val="000000"/>
                <w:kern w:val="0"/>
                <w:sz w:val="28"/>
                <w:szCs w:val="28"/>
                <w:highlight w:val="none"/>
                <w:lang w:val="en-US"/>
              </w:rPr>
              <w:t>2</w:t>
            </w:r>
            <w:r>
              <w:rPr>
                <w:rFonts w:hint="default" w:ascii="Times New Roman" w:hAnsi="Times New Roman" w:eastAsia="仿宋_GB2312" w:cs="Times New Roman"/>
                <w:color w:val="000000"/>
                <w:kern w:val="0"/>
                <w:sz w:val="28"/>
                <w:szCs w:val="28"/>
                <w:highlight w:val="none"/>
              </w:rPr>
              <w:t>分</w:t>
            </w:r>
            <w:r>
              <w:rPr>
                <w:rFonts w:hint="default" w:ascii="Times New Roman" w:hAnsi="Times New Roman" w:eastAsia="仿宋_GB2312" w:cs="Times New Roman"/>
                <w:color w:val="000000"/>
                <w:kern w:val="0"/>
                <w:sz w:val="28"/>
                <w:szCs w:val="28"/>
                <w:highlight w:val="none"/>
                <w:lang w:eastAsia="zh-CN"/>
              </w:rPr>
              <w:t>，</w:t>
            </w:r>
            <w:r>
              <w:rPr>
                <w:rFonts w:hint="default" w:ascii="Times New Roman" w:hAnsi="Times New Roman" w:eastAsia="仿宋_GB2312" w:cs="Times New Roman"/>
                <w:color w:val="000000"/>
                <w:kern w:val="0"/>
                <w:sz w:val="28"/>
                <w:szCs w:val="28"/>
                <w:highlight w:val="none"/>
                <w:lang w:val="en-US" w:eastAsia="zh-CN"/>
              </w:rPr>
              <w:t>满分4分，无则</w:t>
            </w:r>
            <w:r>
              <w:rPr>
                <w:rFonts w:hint="default" w:ascii="Times New Roman" w:hAnsi="Times New Roman" w:eastAsia="仿宋_GB2312" w:cs="Times New Roman"/>
                <w:color w:val="000000"/>
                <w:kern w:val="0"/>
                <w:sz w:val="28"/>
                <w:szCs w:val="28"/>
                <w:highlight w:val="none"/>
              </w:rPr>
              <w:t>不得分。</w:t>
            </w:r>
            <w:r>
              <w:rPr>
                <w:rFonts w:hint="default" w:ascii="Times New Roman" w:hAnsi="Times New Roman" w:eastAsia="仿宋_GB2312" w:cs="Times New Roman"/>
                <w:color w:val="000000"/>
                <w:kern w:val="0"/>
                <w:sz w:val="28"/>
                <w:szCs w:val="28"/>
                <w:highlight w:val="none"/>
                <w:lang w:val="en-US" w:eastAsia="zh-CN"/>
              </w:rPr>
              <w:t>同一企业不重复计分。</w:t>
            </w:r>
          </w:p>
        </w:tc>
        <w:tc>
          <w:tcPr>
            <w:tcW w:w="978" w:type="dxa"/>
            <w:vAlign w:val="center"/>
          </w:tcPr>
          <w:p>
            <w:pPr>
              <w:spacing w:line="600" w:lineRule="exact"/>
              <w:jc w:val="center"/>
              <w:rPr>
                <w:rFonts w:hint="default" w:ascii="Times New Roman" w:hAnsi="Times New Roman" w:eastAsia="仿宋" w:cs="Times New Roman"/>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06" w:type="dxa"/>
            <w:vMerge w:val="continue"/>
            <w:vAlign w:val="center"/>
          </w:tcPr>
          <w:p>
            <w:pPr>
              <w:spacing w:line="400" w:lineRule="exact"/>
              <w:jc w:val="center"/>
              <w:rPr>
                <w:rFonts w:hint="default" w:ascii="Times New Roman" w:hAnsi="Times New Roman" w:eastAsia="仿宋_GB2312" w:cs="Times New Roman"/>
                <w:bCs/>
                <w:kern w:val="0"/>
                <w:sz w:val="28"/>
                <w:szCs w:val="28"/>
                <w:highlight w:val="none"/>
              </w:rPr>
            </w:pPr>
          </w:p>
        </w:tc>
        <w:tc>
          <w:tcPr>
            <w:tcW w:w="5895" w:type="dxa"/>
            <w:vAlign w:val="center"/>
          </w:tcPr>
          <w:p>
            <w:pPr>
              <w:spacing w:line="320" w:lineRule="exact"/>
              <w:jc w:val="left"/>
              <w:rPr>
                <w:rFonts w:hint="default" w:ascii="Times New Roman" w:hAnsi="Times New Roman" w:eastAsia="仿宋_GB2312" w:cs="Times New Roman"/>
                <w:color w:val="000000"/>
                <w:kern w:val="0"/>
                <w:sz w:val="28"/>
                <w:szCs w:val="28"/>
                <w:highlight w:val="none"/>
                <w:lang w:val="en-US" w:eastAsia="zh-CN"/>
              </w:rPr>
            </w:pPr>
            <w:r>
              <w:rPr>
                <w:rFonts w:hint="default" w:ascii="Times New Roman" w:hAnsi="Times New Roman" w:eastAsia="仿宋_GB2312" w:cs="Times New Roman"/>
                <w:color w:val="000000"/>
                <w:kern w:val="0"/>
                <w:sz w:val="28"/>
                <w:szCs w:val="28"/>
                <w:highlight w:val="none"/>
                <w:lang w:val="en-US" w:eastAsia="zh-CN"/>
              </w:rPr>
              <w:t>3.服务团队成员近三年为上市公司及平台公司提供专项税务咨询或财税新政培训、出具税收策划方案或税务管理制度优化方案情况（5分）：</w:t>
            </w:r>
          </w:p>
          <w:p>
            <w:pPr>
              <w:spacing w:line="320" w:lineRule="exact"/>
              <w:jc w:val="left"/>
              <w:rPr>
                <w:rFonts w:hint="default" w:ascii="Times New Roman" w:hAnsi="Times New Roman" w:eastAsia="仿宋_GB2312" w:cs="Times New Roman"/>
                <w:color w:val="000000"/>
                <w:kern w:val="0"/>
                <w:sz w:val="28"/>
                <w:szCs w:val="28"/>
                <w:highlight w:val="none"/>
                <w:lang w:val="en-US" w:eastAsia="zh-CN"/>
              </w:rPr>
            </w:pPr>
            <w:r>
              <w:rPr>
                <w:rFonts w:hint="default" w:ascii="Times New Roman" w:hAnsi="Times New Roman" w:eastAsia="仿宋_GB2312" w:cs="Times New Roman"/>
                <w:color w:val="000000"/>
                <w:kern w:val="0"/>
                <w:sz w:val="28"/>
                <w:szCs w:val="28"/>
                <w:highlight w:val="none"/>
                <w:lang w:val="en-US" w:eastAsia="zh-CN"/>
              </w:rPr>
              <w:t>每有1次计0.5分，满分5分，无则不得分。</w:t>
            </w:r>
          </w:p>
        </w:tc>
        <w:tc>
          <w:tcPr>
            <w:tcW w:w="978" w:type="dxa"/>
            <w:vAlign w:val="center"/>
          </w:tcPr>
          <w:p>
            <w:pPr>
              <w:spacing w:line="600" w:lineRule="exact"/>
              <w:jc w:val="center"/>
              <w:rPr>
                <w:rFonts w:hint="default" w:ascii="Times New Roman" w:hAnsi="Times New Roman" w:eastAsia="仿宋" w:cs="Times New Roman"/>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06" w:type="dxa"/>
            <w:vMerge w:val="continue"/>
            <w:vAlign w:val="center"/>
          </w:tcPr>
          <w:p>
            <w:pPr>
              <w:spacing w:line="400" w:lineRule="exact"/>
              <w:jc w:val="center"/>
              <w:rPr>
                <w:rFonts w:hint="default" w:ascii="Times New Roman" w:hAnsi="Times New Roman" w:eastAsia="仿宋_GB2312" w:cs="Times New Roman"/>
                <w:bCs/>
                <w:kern w:val="0"/>
                <w:sz w:val="28"/>
                <w:szCs w:val="28"/>
                <w:highlight w:val="none"/>
              </w:rPr>
            </w:pPr>
          </w:p>
        </w:tc>
        <w:tc>
          <w:tcPr>
            <w:tcW w:w="5895" w:type="dxa"/>
            <w:vAlign w:val="center"/>
          </w:tcPr>
          <w:p>
            <w:pPr>
              <w:spacing w:line="320" w:lineRule="exact"/>
              <w:jc w:val="left"/>
              <w:rPr>
                <w:rFonts w:hint="default" w:ascii="Times New Roman" w:hAnsi="Times New Roman" w:eastAsia="仿宋_GB2312" w:cs="Times New Roman"/>
                <w:bCs/>
                <w:color w:val="000000"/>
                <w:kern w:val="0"/>
                <w:sz w:val="28"/>
                <w:szCs w:val="28"/>
                <w:highlight w:val="none"/>
                <w:lang w:val="en-US" w:eastAsia="zh-CN"/>
              </w:rPr>
            </w:pPr>
            <w:r>
              <w:rPr>
                <w:rFonts w:hint="default" w:ascii="Times New Roman" w:hAnsi="Times New Roman" w:eastAsia="仿宋_GB2312" w:cs="Times New Roman"/>
                <w:bCs/>
                <w:color w:val="000000"/>
                <w:kern w:val="0"/>
                <w:sz w:val="28"/>
                <w:szCs w:val="28"/>
                <w:highlight w:val="none"/>
                <w:lang w:val="en-US"/>
              </w:rPr>
              <w:t>4.</w:t>
            </w:r>
            <w:r>
              <w:rPr>
                <w:rFonts w:hint="default" w:ascii="Times New Roman" w:hAnsi="Times New Roman" w:eastAsia="仿宋_GB2312" w:cs="Times New Roman"/>
                <w:bCs/>
                <w:color w:val="000000"/>
                <w:kern w:val="0"/>
                <w:sz w:val="28"/>
                <w:szCs w:val="28"/>
                <w:highlight w:val="none"/>
                <w:lang w:val="en-US" w:eastAsia="zh-CN"/>
              </w:rPr>
              <w:t>服务团队成员工作经历（6分）：</w:t>
            </w:r>
          </w:p>
          <w:p>
            <w:pPr>
              <w:spacing w:line="320" w:lineRule="exact"/>
              <w:jc w:val="left"/>
              <w:rPr>
                <w:rFonts w:hint="default" w:ascii="Times New Roman" w:hAnsi="Times New Roman" w:cs="Times New Roman"/>
                <w:lang w:val="en-US" w:eastAsia="zh-CN"/>
              </w:rPr>
            </w:pPr>
            <w:r>
              <w:rPr>
                <w:rFonts w:hint="default" w:ascii="Times New Roman" w:hAnsi="Times New Roman" w:eastAsia="仿宋_GB2312" w:cs="Times New Roman"/>
                <w:bCs/>
                <w:color w:val="000000"/>
                <w:kern w:val="0"/>
                <w:sz w:val="28"/>
                <w:szCs w:val="28"/>
                <w:highlight w:val="none"/>
                <w:lang w:val="en-US" w:eastAsia="zh-CN"/>
              </w:rPr>
              <w:t>团队成员曾在</w:t>
            </w:r>
            <w:r>
              <w:rPr>
                <w:rFonts w:hint="default" w:ascii="Times New Roman" w:hAnsi="Times New Roman" w:eastAsia="仿宋_GB2312" w:cs="Times New Roman"/>
                <w:bCs/>
                <w:kern w:val="0"/>
                <w:sz w:val="28"/>
                <w:szCs w:val="28"/>
                <w:highlight w:val="none"/>
              </w:rPr>
              <w:t>国有资本运营公司</w:t>
            </w:r>
            <w:r>
              <w:rPr>
                <w:rFonts w:hint="default" w:ascii="Times New Roman" w:hAnsi="Times New Roman" w:eastAsia="仿宋_GB2312" w:cs="Times New Roman"/>
                <w:bCs/>
                <w:color w:val="000000"/>
                <w:kern w:val="0"/>
                <w:sz w:val="28"/>
                <w:szCs w:val="28"/>
                <w:highlight w:val="none"/>
                <w:lang w:val="en-US" w:eastAsia="zh-CN"/>
              </w:rPr>
              <w:t>担任税务负责人（3分）或在税务机关从事税收征收、管理、稽查工作（3分）的，综合评价其岗位职级和工作年限，满分6分</w:t>
            </w:r>
            <w:r>
              <w:rPr>
                <w:rFonts w:hint="default" w:ascii="Times New Roman" w:hAnsi="Times New Roman" w:eastAsia="仿宋_GB2312" w:cs="Times New Roman"/>
                <w:color w:val="000000"/>
                <w:kern w:val="0"/>
                <w:sz w:val="28"/>
                <w:szCs w:val="28"/>
                <w:highlight w:val="none"/>
                <w:lang w:val="en-US" w:eastAsia="zh-CN"/>
              </w:rPr>
              <w:t>，无则</w:t>
            </w:r>
            <w:r>
              <w:rPr>
                <w:rFonts w:hint="default" w:ascii="Times New Roman" w:hAnsi="Times New Roman" w:eastAsia="仿宋_GB2312" w:cs="Times New Roman"/>
                <w:color w:val="000000"/>
                <w:kern w:val="0"/>
                <w:sz w:val="28"/>
                <w:szCs w:val="28"/>
                <w:highlight w:val="none"/>
              </w:rPr>
              <w:t>不得分</w:t>
            </w:r>
            <w:r>
              <w:rPr>
                <w:rFonts w:hint="default" w:ascii="Times New Roman" w:hAnsi="Times New Roman" w:eastAsia="仿宋_GB2312" w:cs="Times New Roman"/>
                <w:bCs/>
                <w:color w:val="000000"/>
                <w:kern w:val="0"/>
                <w:sz w:val="28"/>
                <w:szCs w:val="28"/>
                <w:highlight w:val="none"/>
                <w:lang w:val="en-US" w:eastAsia="zh-CN"/>
              </w:rPr>
              <w:t>。</w:t>
            </w:r>
          </w:p>
        </w:tc>
        <w:tc>
          <w:tcPr>
            <w:tcW w:w="978" w:type="dxa"/>
            <w:vAlign w:val="center"/>
          </w:tcPr>
          <w:p>
            <w:pPr>
              <w:spacing w:line="600" w:lineRule="exact"/>
              <w:jc w:val="center"/>
              <w:rPr>
                <w:rFonts w:hint="default" w:ascii="Times New Roman" w:hAnsi="Times New Roman" w:eastAsia="仿宋" w:cs="Times New Roman"/>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06" w:type="dxa"/>
            <w:vMerge w:val="continue"/>
            <w:vAlign w:val="center"/>
          </w:tcPr>
          <w:p>
            <w:pPr>
              <w:spacing w:line="400" w:lineRule="exact"/>
              <w:jc w:val="center"/>
              <w:rPr>
                <w:rFonts w:hint="default" w:ascii="Times New Roman" w:hAnsi="Times New Roman" w:eastAsia="仿宋_GB2312" w:cs="Times New Roman"/>
                <w:bCs/>
                <w:kern w:val="0"/>
                <w:sz w:val="28"/>
                <w:szCs w:val="28"/>
                <w:highlight w:val="none"/>
              </w:rPr>
            </w:pPr>
          </w:p>
        </w:tc>
        <w:tc>
          <w:tcPr>
            <w:tcW w:w="5895" w:type="dxa"/>
            <w:vAlign w:val="center"/>
          </w:tcPr>
          <w:p>
            <w:pPr>
              <w:spacing w:line="320" w:lineRule="exact"/>
              <w:jc w:val="left"/>
              <w:rPr>
                <w:rFonts w:hint="default" w:ascii="Times New Roman" w:hAnsi="Times New Roman" w:eastAsia="仿宋_GB2312" w:cs="Times New Roman"/>
                <w:bCs/>
                <w:color w:val="000000"/>
                <w:kern w:val="0"/>
                <w:sz w:val="28"/>
                <w:szCs w:val="28"/>
                <w:highlight w:val="none"/>
                <w:lang w:eastAsia="zh-CN"/>
              </w:rPr>
            </w:pPr>
            <w:r>
              <w:rPr>
                <w:rFonts w:hint="default" w:ascii="Times New Roman" w:hAnsi="Times New Roman" w:eastAsia="仿宋_GB2312" w:cs="Times New Roman"/>
                <w:bCs/>
                <w:color w:val="000000"/>
                <w:kern w:val="0"/>
                <w:sz w:val="28"/>
                <w:szCs w:val="28"/>
                <w:highlight w:val="none"/>
                <w:lang w:val="en-US" w:eastAsia="zh-CN"/>
              </w:rPr>
              <w:t>5</w:t>
            </w:r>
            <w:r>
              <w:rPr>
                <w:rFonts w:hint="default" w:ascii="Times New Roman" w:hAnsi="Times New Roman" w:eastAsia="仿宋_GB2312" w:cs="Times New Roman"/>
                <w:bCs/>
                <w:color w:val="000000"/>
                <w:kern w:val="0"/>
                <w:sz w:val="28"/>
                <w:szCs w:val="28"/>
                <w:highlight w:val="none"/>
                <w:lang w:eastAsia="zh-CN"/>
              </w:rPr>
              <w:t>.</w:t>
            </w:r>
            <w:r>
              <w:rPr>
                <w:rFonts w:hint="default" w:ascii="Times New Roman" w:hAnsi="Times New Roman" w:eastAsia="仿宋_GB2312" w:cs="Times New Roman"/>
                <w:bCs/>
                <w:color w:val="000000"/>
                <w:kern w:val="0"/>
                <w:sz w:val="28"/>
                <w:szCs w:val="28"/>
                <w:highlight w:val="none"/>
              </w:rPr>
              <w:t>为本项目提供服务的团队</w:t>
            </w:r>
            <w:r>
              <w:rPr>
                <w:rFonts w:hint="default" w:ascii="Times New Roman" w:hAnsi="Times New Roman" w:eastAsia="仿宋_GB2312" w:cs="Times New Roman"/>
                <w:bCs/>
                <w:color w:val="000000"/>
                <w:kern w:val="0"/>
                <w:sz w:val="28"/>
                <w:szCs w:val="28"/>
                <w:highlight w:val="none"/>
                <w:lang w:val="en-US" w:eastAsia="zh-CN"/>
              </w:rPr>
              <w:t>成员中</w:t>
            </w:r>
            <w:r>
              <w:rPr>
                <w:rFonts w:hint="default" w:ascii="Times New Roman" w:hAnsi="Times New Roman" w:eastAsia="仿宋_GB2312" w:cs="Times New Roman"/>
                <w:bCs/>
                <w:color w:val="000000"/>
                <w:kern w:val="0"/>
                <w:sz w:val="28"/>
                <w:szCs w:val="28"/>
                <w:highlight w:val="none"/>
              </w:rPr>
              <w:t>拥有</w:t>
            </w:r>
            <w:r>
              <w:rPr>
                <w:rFonts w:hint="default" w:ascii="Times New Roman" w:hAnsi="Times New Roman" w:eastAsia="仿宋_GB2312" w:cs="Times New Roman"/>
                <w:bCs/>
                <w:color w:val="000000"/>
                <w:kern w:val="0"/>
                <w:sz w:val="28"/>
                <w:szCs w:val="28"/>
                <w:highlight w:val="none"/>
                <w:lang w:val="en-US" w:eastAsia="zh-CN"/>
              </w:rPr>
              <w:t>中级以上会计、审计职称或</w:t>
            </w:r>
            <w:r>
              <w:rPr>
                <w:rFonts w:hint="default" w:ascii="Times New Roman" w:hAnsi="Times New Roman" w:eastAsia="仿宋_GB2312" w:cs="Times New Roman"/>
                <w:bCs/>
                <w:color w:val="000000"/>
                <w:kern w:val="0"/>
                <w:sz w:val="28"/>
                <w:szCs w:val="28"/>
                <w:highlight w:val="none"/>
              </w:rPr>
              <w:t>注册</w:t>
            </w:r>
            <w:r>
              <w:rPr>
                <w:rFonts w:hint="default" w:ascii="Times New Roman" w:hAnsi="Times New Roman" w:eastAsia="仿宋_GB2312" w:cs="Times New Roman"/>
                <w:bCs/>
                <w:color w:val="000000"/>
                <w:kern w:val="0"/>
                <w:sz w:val="28"/>
                <w:szCs w:val="28"/>
                <w:highlight w:val="none"/>
                <w:lang w:val="en-US" w:eastAsia="zh-CN"/>
              </w:rPr>
              <w:t>会计师、税务师证书</w:t>
            </w:r>
            <w:r>
              <w:rPr>
                <w:rFonts w:hint="default" w:ascii="Times New Roman" w:hAnsi="Times New Roman" w:eastAsia="仿宋_GB2312" w:cs="Times New Roman"/>
                <w:bCs/>
                <w:color w:val="000000"/>
                <w:kern w:val="0"/>
                <w:sz w:val="28"/>
                <w:szCs w:val="28"/>
                <w:highlight w:val="none"/>
              </w:rPr>
              <w:t>人数（</w:t>
            </w:r>
            <w:r>
              <w:rPr>
                <w:rFonts w:hint="default" w:ascii="Times New Roman" w:hAnsi="Times New Roman" w:eastAsia="仿宋_GB2312" w:cs="Times New Roman"/>
                <w:bCs/>
                <w:color w:val="000000"/>
                <w:kern w:val="0"/>
                <w:sz w:val="28"/>
                <w:szCs w:val="28"/>
                <w:highlight w:val="none"/>
                <w:lang w:val="en-US"/>
              </w:rPr>
              <w:t>5</w:t>
            </w:r>
            <w:r>
              <w:rPr>
                <w:rFonts w:hint="default" w:ascii="Times New Roman" w:hAnsi="Times New Roman" w:eastAsia="仿宋_GB2312" w:cs="Times New Roman"/>
                <w:bCs/>
                <w:color w:val="000000"/>
                <w:kern w:val="0"/>
                <w:sz w:val="28"/>
                <w:szCs w:val="28"/>
                <w:highlight w:val="none"/>
              </w:rPr>
              <w:t>分）</w:t>
            </w:r>
            <w:r>
              <w:rPr>
                <w:rFonts w:hint="default" w:ascii="Times New Roman" w:hAnsi="Times New Roman" w:eastAsia="仿宋_GB2312" w:cs="Times New Roman"/>
                <w:bCs/>
                <w:color w:val="000000"/>
                <w:kern w:val="0"/>
                <w:sz w:val="28"/>
                <w:szCs w:val="28"/>
                <w:highlight w:val="none"/>
                <w:lang w:eastAsia="zh-CN"/>
              </w:rPr>
              <w:t>：</w:t>
            </w:r>
          </w:p>
          <w:p>
            <w:pPr>
              <w:spacing w:line="320" w:lineRule="exact"/>
              <w:jc w:val="left"/>
              <w:rPr>
                <w:rFonts w:hint="default" w:ascii="Times New Roman" w:hAnsi="Times New Roman" w:eastAsia="仿宋_GB2312" w:cs="Times New Roman"/>
                <w:bCs/>
                <w:kern w:val="0"/>
                <w:sz w:val="28"/>
                <w:szCs w:val="28"/>
                <w:highlight w:val="none"/>
              </w:rPr>
            </w:pPr>
            <w:r>
              <w:rPr>
                <w:rFonts w:hint="default" w:ascii="Times New Roman" w:hAnsi="Times New Roman" w:eastAsia="仿宋_GB2312" w:cs="Times New Roman"/>
                <w:bCs/>
                <w:kern w:val="0"/>
                <w:sz w:val="28"/>
                <w:szCs w:val="28"/>
                <w:highlight w:val="none"/>
              </w:rPr>
              <w:t>5人以上</w:t>
            </w:r>
            <w:r>
              <w:rPr>
                <w:rFonts w:hint="default" w:ascii="Times New Roman" w:hAnsi="Times New Roman" w:eastAsia="仿宋_GB2312" w:cs="Times New Roman"/>
                <w:bCs/>
                <w:kern w:val="0"/>
                <w:sz w:val="28"/>
                <w:szCs w:val="28"/>
                <w:highlight w:val="none"/>
                <w:lang w:val="en-US" w:eastAsia="zh-CN"/>
              </w:rPr>
              <w:t>计</w:t>
            </w:r>
            <w:r>
              <w:rPr>
                <w:rFonts w:hint="default" w:ascii="Times New Roman" w:hAnsi="Times New Roman" w:eastAsia="仿宋_GB2312" w:cs="Times New Roman"/>
                <w:bCs/>
                <w:kern w:val="0"/>
                <w:sz w:val="28"/>
                <w:szCs w:val="28"/>
                <w:highlight w:val="none"/>
                <w:lang w:val="en-US"/>
              </w:rPr>
              <w:t>5</w:t>
            </w:r>
            <w:r>
              <w:rPr>
                <w:rFonts w:hint="default" w:ascii="Times New Roman" w:hAnsi="Times New Roman" w:eastAsia="仿宋_GB2312" w:cs="Times New Roman"/>
                <w:bCs/>
                <w:kern w:val="0"/>
                <w:sz w:val="28"/>
                <w:szCs w:val="28"/>
                <w:highlight w:val="none"/>
              </w:rPr>
              <w:t>分</w:t>
            </w:r>
            <w:r>
              <w:rPr>
                <w:rFonts w:hint="default" w:ascii="Times New Roman" w:hAnsi="Times New Roman" w:eastAsia="仿宋_GB2312" w:cs="Times New Roman"/>
                <w:bCs/>
                <w:kern w:val="0"/>
                <w:sz w:val="28"/>
                <w:szCs w:val="28"/>
                <w:highlight w:val="none"/>
                <w:lang w:eastAsia="zh-CN"/>
              </w:rPr>
              <w:t>，</w:t>
            </w:r>
            <w:r>
              <w:rPr>
                <w:rFonts w:hint="default" w:ascii="Times New Roman" w:hAnsi="Times New Roman" w:eastAsia="仿宋_GB2312" w:cs="Times New Roman"/>
                <w:bCs/>
                <w:kern w:val="0"/>
                <w:sz w:val="28"/>
                <w:szCs w:val="28"/>
                <w:highlight w:val="none"/>
              </w:rPr>
              <w:t>3</w:t>
            </w:r>
            <w:r>
              <w:rPr>
                <w:rFonts w:hint="default" w:ascii="Times New Roman" w:hAnsi="Times New Roman" w:eastAsia="仿宋_GB2312" w:cs="Times New Roman"/>
                <w:bCs/>
                <w:kern w:val="0"/>
                <w:sz w:val="28"/>
                <w:szCs w:val="28"/>
                <w:highlight w:val="none"/>
                <w:lang w:val="en-US"/>
              </w:rPr>
              <w:t>-5</w:t>
            </w:r>
            <w:r>
              <w:rPr>
                <w:rFonts w:hint="default" w:ascii="Times New Roman" w:hAnsi="Times New Roman" w:eastAsia="仿宋_GB2312" w:cs="Times New Roman"/>
                <w:bCs/>
                <w:kern w:val="0"/>
                <w:sz w:val="28"/>
                <w:szCs w:val="28"/>
                <w:highlight w:val="none"/>
              </w:rPr>
              <w:t>人</w:t>
            </w:r>
            <w:r>
              <w:rPr>
                <w:rFonts w:hint="default" w:ascii="Times New Roman" w:hAnsi="Times New Roman" w:eastAsia="仿宋_GB2312" w:cs="Times New Roman"/>
                <w:bCs/>
                <w:kern w:val="0"/>
                <w:sz w:val="28"/>
                <w:szCs w:val="28"/>
                <w:highlight w:val="none"/>
                <w:lang w:val="en-US" w:eastAsia="zh-CN"/>
              </w:rPr>
              <w:t>计</w:t>
            </w:r>
            <w:r>
              <w:rPr>
                <w:rFonts w:hint="default" w:ascii="Times New Roman" w:hAnsi="Times New Roman" w:eastAsia="仿宋_GB2312" w:cs="Times New Roman"/>
                <w:bCs/>
                <w:kern w:val="0"/>
                <w:sz w:val="28"/>
                <w:szCs w:val="28"/>
                <w:highlight w:val="none"/>
                <w:lang w:val="en-US"/>
              </w:rPr>
              <w:t>3</w:t>
            </w:r>
            <w:r>
              <w:rPr>
                <w:rFonts w:hint="default" w:ascii="Times New Roman" w:hAnsi="Times New Roman" w:eastAsia="仿宋_GB2312" w:cs="Times New Roman"/>
                <w:bCs/>
                <w:kern w:val="0"/>
                <w:sz w:val="28"/>
                <w:szCs w:val="28"/>
                <w:highlight w:val="none"/>
              </w:rPr>
              <w:t>分</w:t>
            </w:r>
            <w:r>
              <w:rPr>
                <w:rFonts w:hint="default" w:ascii="Times New Roman" w:hAnsi="Times New Roman" w:eastAsia="仿宋_GB2312" w:cs="Times New Roman"/>
                <w:bCs/>
                <w:kern w:val="0"/>
                <w:sz w:val="28"/>
                <w:szCs w:val="28"/>
                <w:highlight w:val="none"/>
                <w:lang w:eastAsia="zh-CN"/>
              </w:rPr>
              <w:t>，</w:t>
            </w:r>
            <w:r>
              <w:rPr>
                <w:rFonts w:hint="default" w:ascii="Times New Roman" w:hAnsi="Times New Roman" w:eastAsia="仿宋_GB2312" w:cs="Times New Roman"/>
                <w:bCs/>
                <w:kern w:val="0"/>
                <w:sz w:val="28"/>
                <w:szCs w:val="28"/>
                <w:highlight w:val="none"/>
                <w:lang w:val="en-US" w:eastAsia="zh-CN"/>
              </w:rPr>
              <w:t>1-</w:t>
            </w:r>
            <w:r>
              <w:rPr>
                <w:rFonts w:hint="default" w:ascii="Times New Roman" w:hAnsi="Times New Roman" w:eastAsia="仿宋_GB2312" w:cs="Times New Roman"/>
                <w:bCs/>
                <w:kern w:val="0"/>
                <w:sz w:val="28"/>
                <w:szCs w:val="28"/>
                <w:highlight w:val="none"/>
                <w:lang w:val="en-US"/>
              </w:rPr>
              <w:t>2</w:t>
            </w:r>
            <w:r>
              <w:rPr>
                <w:rFonts w:hint="default" w:ascii="Times New Roman" w:hAnsi="Times New Roman" w:eastAsia="仿宋_GB2312" w:cs="Times New Roman"/>
                <w:bCs/>
                <w:kern w:val="0"/>
                <w:sz w:val="28"/>
                <w:szCs w:val="28"/>
                <w:highlight w:val="none"/>
              </w:rPr>
              <w:t>人</w:t>
            </w:r>
            <w:r>
              <w:rPr>
                <w:rFonts w:hint="default" w:ascii="Times New Roman" w:hAnsi="Times New Roman" w:eastAsia="仿宋_GB2312" w:cs="Times New Roman"/>
                <w:bCs/>
                <w:kern w:val="0"/>
                <w:sz w:val="28"/>
                <w:szCs w:val="28"/>
                <w:highlight w:val="none"/>
                <w:lang w:val="en-US" w:eastAsia="zh-CN"/>
              </w:rPr>
              <w:t>计</w:t>
            </w:r>
            <w:r>
              <w:rPr>
                <w:rFonts w:hint="default" w:ascii="Times New Roman" w:hAnsi="Times New Roman" w:eastAsia="仿宋_GB2312" w:cs="Times New Roman"/>
                <w:bCs/>
                <w:kern w:val="0"/>
                <w:sz w:val="28"/>
                <w:szCs w:val="28"/>
                <w:highlight w:val="none"/>
              </w:rPr>
              <w:t>1分</w:t>
            </w:r>
            <w:r>
              <w:rPr>
                <w:rFonts w:hint="default" w:ascii="Times New Roman" w:hAnsi="Times New Roman" w:eastAsia="仿宋_GB2312" w:cs="Times New Roman"/>
                <w:bCs/>
                <w:kern w:val="0"/>
                <w:sz w:val="28"/>
                <w:szCs w:val="28"/>
                <w:highlight w:val="none"/>
                <w:lang w:eastAsia="zh-CN"/>
              </w:rPr>
              <w:t>，</w:t>
            </w:r>
            <w:r>
              <w:rPr>
                <w:rFonts w:hint="default" w:ascii="Times New Roman" w:hAnsi="Times New Roman" w:eastAsia="仿宋_GB2312" w:cs="Times New Roman"/>
                <w:bCs/>
                <w:kern w:val="0"/>
                <w:sz w:val="28"/>
                <w:szCs w:val="28"/>
                <w:highlight w:val="none"/>
                <w:lang w:val="en-US" w:eastAsia="zh-CN"/>
              </w:rPr>
              <w:t>无则</w:t>
            </w:r>
            <w:r>
              <w:rPr>
                <w:rFonts w:hint="default" w:ascii="Times New Roman" w:hAnsi="Times New Roman" w:eastAsia="仿宋_GB2312" w:cs="Times New Roman"/>
                <w:bCs/>
                <w:kern w:val="0"/>
                <w:sz w:val="28"/>
                <w:szCs w:val="28"/>
                <w:highlight w:val="none"/>
              </w:rPr>
              <w:t>不得分</w:t>
            </w:r>
            <w:r>
              <w:rPr>
                <w:rFonts w:hint="default" w:ascii="Times New Roman" w:hAnsi="Times New Roman" w:eastAsia="仿宋_GB2312" w:cs="Times New Roman"/>
                <w:bCs/>
                <w:color w:val="000000"/>
                <w:kern w:val="0"/>
                <w:sz w:val="28"/>
                <w:szCs w:val="28"/>
                <w:highlight w:val="none"/>
              </w:rPr>
              <w:t>。</w:t>
            </w:r>
          </w:p>
        </w:tc>
        <w:tc>
          <w:tcPr>
            <w:tcW w:w="978" w:type="dxa"/>
            <w:vAlign w:val="center"/>
          </w:tcPr>
          <w:p>
            <w:pPr>
              <w:spacing w:line="600" w:lineRule="exact"/>
              <w:jc w:val="center"/>
              <w:rPr>
                <w:rFonts w:hint="default" w:ascii="Times New Roman" w:hAnsi="Times New Roman" w:eastAsia="仿宋" w:cs="Times New Roman"/>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06" w:type="dxa"/>
            <w:vMerge w:val="restart"/>
            <w:vAlign w:val="center"/>
          </w:tcPr>
          <w:p>
            <w:pPr>
              <w:spacing w:line="400" w:lineRule="exact"/>
              <w:jc w:val="center"/>
              <w:rPr>
                <w:rFonts w:hint="default" w:ascii="Times New Roman" w:hAnsi="Times New Roman" w:eastAsia="仿宋_GB2312" w:cs="Times New Roman"/>
                <w:bCs/>
                <w:color w:val="000000"/>
                <w:kern w:val="0"/>
                <w:sz w:val="28"/>
                <w:szCs w:val="28"/>
                <w:highlight w:val="none"/>
              </w:rPr>
            </w:pPr>
            <w:r>
              <w:rPr>
                <w:rFonts w:hint="default" w:ascii="Times New Roman" w:hAnsi="Times New Roman" w:eastAsia="仿宋_GB2312" w:cs="Times New Roman"/>
                <w:bCs/>
                <w:color w:val="000000"/>
                <w:kern w:val="0"/>
                <w:sz w:val="28"/>
                <w:szCs w:val="28"/>
                <w:highlight w:val="none"/>
              </w:rPr>
              <w:t>服务方案</w:t>
            </w:r>
          </w:p>
          <w:p>
            <w:pPr>
              <w:spacing w:line="400" w:lineRule="exact"/>
              <w:jc w:val="center"/>
              <w:rPr>
                <w:rFonts w:hint="default" w:ascii="Times New Roman" w:hAnsi="Times New Roman" w:eastAsia="仿宋_GB2312" w:cs="Times New Roman"/>
                <w:bCs/>
                <w:kern w:val="0"/>
                <w:sz w:val="28"/>
                <w:szCs w:val="28"/>
                <w:highlight w:val="none"/>
              </w:rPr>
            </w:pPr>
            <w:r>
              <w:rPr>
                <w:rFonts w:hint="default" w:ascii="Times New Roman" w:hAnsi="Times New Roman" w:eastAsia="仿宋_GB2312" w:cs="Times New Roman"/>
                <w:bCs/>
                <w:color w:val="000000"/>
                <w:kern w:val="0"/>
                <w:sz w:val="28"/>
                <w:szCs w:val="28"/>
                <w:highlight w:val="none"/>
              </w:rPr>
              <w:t>（</w:t>
            </w:r>
            <w:r>
              <w:rPr>
                <w:rFonts w:hint="default" w:ascii="Times New Roman" w:hAnsi="Times New Roman" w:eastAsia="仿宋_GB2312" w:cs="Times New Roman"/>
                <w:bCs/>
                <w:color w:val="000000"/>
                <w:kern w:val="0"/>
                <w:sz w:val="28"/>
                <w:szCs w:val="28"/>
                <w:highlight w:val="none"/>
                <w:lang w:val="en-US" w:eastAsia="zh-CN"/>
              </w:rPr>
              <w:t>35</w:t>
            </w:r>
            <w:r>
              <w:rPr>
                <w:rFonts w:hint="default" w:ascii="Times New Roman" w:hAnsi="Times New Roman" w:eastAsia="仿宋_GB2312" w:cs="Times New Roman"/>
                <w:bCs/>
                <w:color w:val="000000"/>
                <w:kern w:val="0"/>
                <w:sz w:val="28"/>
                <w:szCs w:val="28"/>
                <w:highlight w:val="none"/>
              </w:rPr>
              <w:t>分）</w:t>
            </w:r>
          </w:p>
        </w:tc>
        <w:tc>
          <w:tcPr>
            <w:tcW w:w="5895" w:type="dxa"/>
            <w:vAlign w:val="center"/>
          </w:tcPr>
          <w:p>
            <w:pPr>
              <w:spacing w:line="320" w:lineRule="exact"/>
              <w:jc w:val="left"/>
              <w:rPr>
                <w:rFonts w:hint="default" w:ascii="Times New Roman" w:hAnsi="Times New Roman" w:eastAsia="仿宋_GB2312" w:cs="Times New Roman"/>
                <w:bCs/>
                <w:color w:val="000000"/>
                <w:kern w:val="0"/>
                <w:sz w:val="28"/>
                <w:szCs w:val="28"/>
                <w:highlight w:val="none"/>
                <w:lang w:val="en-US" w:eastAsia="zh-CN"/>
              </w:rPr>
            </w:pPr>
            <w:r>
              <w:rPr>
                <w:rFonts w:hint="default" w:ascii="Times New Roman" w:hAnsi="Times New Roman" w:eastAsia="仿宋_GB2312" w:cs="Times New Roman"/>
                <w:bCs/>
                <w:color w:val="000000"/>
                <w:kern w:val="0"/>
                <w:sz w:val="28"/>
                <w:szCs w:val="28"/>
                <w:highlight w:val="none"/>
                <w:lang w:val="en-US" w:eastAsia="zh-CN"/>
              </w:rPr>
              <w:t>1.方案内容（10分）：</w:t>
            </w:r>
          </w:p>
          <w:p>
            <w:pPr>
              <w:spacing w:line="320" w:lineRule="exact"/>
              <w:jc w:val="left"/>
              <w:rPr>
                <w:rFonts w:hint="default" w:ascii="Times New Roman" w:hAnsi="Times New Roman" w:cs="Times New Roman"/>
                <w:lang w:val="en-US" w:eastAsia="zh-CN"/>
              </w:rPr>
            </w:pPr>
            <w:r>
              <w:rPr>
                <w:rFonts w:hint="default" w:ascii="Times New Roman" w:hAnsi="Times New Roman" w:eastAsia="仿宋_GB2312" w:cs="Times New Roman"/>
                <w:bCs/>
                <w:color w:val="000000"/>
                <w:kern w:val="0"/>
                <w:sz w:val="28"/>
                <w:szCs w:val="28"/>
                <w:highlight w:val="none"/>
                <w:lang w:val="en-US" w:eastAsia="zh-CN"/>
              </w:rPr>
              <w:t>根据服务方案的完善程度、科学性，政策解读的合理性进行评分，满分10分。</w:t>
            </w:r>
          </w:p>
        </w:tc>
        <w:tc>
          <w:tcPr>
            <w:tcW w:w="978" w:type="dxa"/>
            <w:vAlign w:val="center"/>
          </w:tcPr>
          <w:p>
            <w:pPr>
              <w:spacing w:line="600" w:lineRule="exact"/>
              <w:jc w:val="center"/>
              <w:rPr>
                <w:rFonts w:hint="default" w:ascii="Times New Roman" w:hAnsi="Times New Roman" w:eastAsia="仿宋" w:cs="Times New Roman"/>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06" w:type="dxa"/>
            <w:vMerge w:val="continue"/>
            <w:vAlign w:val="center"/>
          </w:tcPr>
          <w:p>
            <w:pPr>
              <w:spacing w:line="400" w:lineRule="exact"/>
              <w:jc w:val="center"/>
              <w:rPr>
                <w:rFonts w:hint="default" w:ascii="Times New Roman" w:hAnsi="Times New Roman" w:eastAsia="仿宋_GB2312" w:cs="Times New Roman"/>
                <w:bCs/>
                <w:kern w:val="0"/>
                <w:sz w:val="28"/>
                <w:szCs w:val="28"/>
                <w:highlight w:val="none"/>
              </w:rPr>
            </w:pPr>
          </w:p>
        </w:tc>
        <w:tc>
          <w:tcPr>
            <w:tcW w:w="5895" w:type="dxa"/>
            <w:vAlign w:val="center"/>
          </w:tcPr>
          <w:p>
            <w:pPr>
              <w:spacing w:line="320" w:lineRule="exact"/>
              <w:jc w:val="left"/>
              <w:rPr>
                <w:rFonts w:hint="default" w:ascii="Times New Roman" w:hAnsi="Times New Roman" w:eastAsia="仿宋_GB2312" w:cs="Times New Roman"/>
                <w:bCs/>
                <w:kern w:val="0"/>
                <w:sz w:val="28"/>
                <w:szCs w:val="28"/>
                <w:highlight w:val="none"/>
              </w:rPr>
            </w:pPr>
            <w:r>
              <w:rPr>
                <w:rFonts w:hint="default" w:ascii="Times New Roman" w:hAnsi="Times New Roman" w:eastAsia="仿宋_GB2312" w:cs="Times New Roman"/>
                <w:bCs/>
                <w:kern w:val="0"/>
                <w:sz w:val="28"/>
                <w:szCs w:val="28"/>
                <w:highlight w:val="none"/>
              </w:rPr>
              <w:t>2.方案针对性（15分）：</w:t>
            </w:r>
          </w:p>
          <w:p>
            <w:pPr>
              <w:spacing w:line="320" w:lineRule="exact"/>
              <w:jc w:val="left"/>
              <w:rPr>
                <w:rFonts w:hint="default" w:ascii="Times New Roman" w:hAnsi="Times New Roman" w:eastAsia="仿宋_GB2312" w:cs="Times New Roman"/>
                <w:bCs/>
                <w:kern w:val="0"/>
                <w:sz w:val="28"/>
                <w:szCs w:val="28"/>
                <w:highlight w:val="none"/>
              </w:rPr>
            </w:pPr>
            <w:r>
              <w:rPr>
                <w:rFonts w:hint="default" w:ascii="Times New Roman" w:hAnsi="Times New Roman" w:eastAsia="仿宋_GB2312" w:cs="Times New Roman"/>
                <w:bCs/>
                <w:kern w:val="0"/>
                <w:sz w:val="28"/>
                <w:szCs w:val="28"/>
                <w:highlight w:val="none"/>
              </w:rPr>
              <w:t>根据服务方案是否符合比选人实际状况，是否逻辑清晰、观点明确，能恰当引用税收优惠政策并提出建设性意见进行评分，满分15分。</w:t>
            </w:r>
          </w:p>
        </w:tc>
        <w:tc>
          <w:tcPr>
            <w:tcW w:w="978" w:type="dxa"/>
            <w:vAlign w:val="center"/>
          </w:tcPr>
          <w:p>
            <w:pPr>
              <w:spacing w:line="600" w:lineRule="exact"/>
              <w:jc w:val="center"/>
              <w:rPr>
                <w:rFonts w:hint="default" w:ascii="Times New Roman" w:hAnsi="Times New Roman" w:eastAsia="仿宋" w:cs="Times New Roman"/>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06" w:type="dxa"/>
            <w:vMerge w:val="continue"/>
            <w:vAlign w:val="center"/>
          </w:tcPr>
          <w:p>
            <w:pPr>
              <w:spacing w:line="400" w:lineRule="exact"/>
              <w:jc w:val="center"/>
              <w:rPr>
                <w:rFonts w:hint="default" w:ascii="Times New Roman" w:hAnsi="Times New Roman" w:eastAsia="仿宋_GB2312" w:cs="Times New Roman"/>
                <w:bCs/>
                <w:kern w:val="0"/>
                <w:sz w:val="28"/>
                <w:szCs w:val="28"/>
                <w:highlight w:val="none"/>
              </w:rPr>
            </w:pPr>
          </w:p>
        </w:tc>
        <w:tc>
          <w:tcPr>
            <w:tcW w:w="5895" w:type="dxa"/>
            <w:vAlign w:val="center"/>
          </w:tcPr>
          <w:p>
            <w:pPr>
              <w:spacing w:line="320" w:lineRule="exact"/>
              <w:jc w:val="left"/>
              <w:rPr>
                <w:rFonts w:hint="default" w:ascii="Times New Roman" w:hAnsi="Times New Roman" w:eastAsia="仿宋_GB2312" w:cs="Times New Roman"/>
                <w:bCs/>
                <w:kern w:val="0"/>
                <w:sz w:val="28"/>
                <w:szCs w:val="28"/>
                <w:highlight w:val="none"/>
              </w:rPr>
            </w:pPr>
            <w:r>
              <w:rPr>
                <w:rFonts w:hint="default" w:ascii="Times New Roman" w:hAnsi="Times New Roman" w:eastAsia="仿宋_GB2312" w:cs="Times New Roman"/>
                <w:bCs/>
                <w:kern w:val="0"/>
                <w:sz w:val="28"/>
                <w:szCs w:val="28"/>
                <w:highlight w:val="none"/>
              </w:rPr>
              <w:t>3.方案可行性（10分）：</w:t>
            </w:r>
          </w:p>
          <w:p>
            <w:pPr>
              <w:spacing w:line="320" w:lineRule="exact"/>
              <w:jc w:val="left"/>
              <w:rPr>
                <w:rFonts w:hint="default" w:ascii="Times New Roman" w:hAnsi="Times New Roman" w:eastAsia="仿宋_GB2312" w:cs="Times New Roman"/>
                <w:bCs/>
                <w:kern w:val="0"/>
                <w:sz w:val="28"/>
                <w:szCs w:val="28"/>
                <w:highlight w:val="none"/>
              </w:rPr>
            </w:pPr>
            <w:r>
              <w:rPr>
                <w:rFonts w:hint="default" w:ascii="Times New Roman" w:hAnsi="Times New Roman" w:eastAsia="仿宋_GB2312" w:cs="Times New Roman"/>
                <w:bCs/>
                <w:kern w:val="0"/>
                <w:sz w:val="28"/>
                <w:szCs w:val="28"/>
                <w:highlight w:val="none"/>
              </w:rPr>
              <w:t>根据服务方案的可操作性，即预期后续服务是否能按承诺保质保量完成进行评分，满分10分。</w:t>
            </w:r>
          </w:p>
        </w:tc>
        <w:tc>
          <w:tcPr>
            <w:tcW w:w="978" w:type="dxa"/>
            <w:vAlign w:val="center"/>
          </w:tcPr>
          <w:p>
            <w:pPr>
              <w:spacing w:line="600" w:lineRule="exact"/>
              <w:jc w:val="center"/>
              <w:rPr>
                <w:rFonts w:hint="default" w:ascii="Times New Roman" w:hAnsi="Times New Roman" w:eastAsia="仿宋" w:cs="Times New Roman"/>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06" w:type="dxa"/>
            <w:vAlign w:val="center"/>
          </w:tcPr>
          <w:p>
            <w:pPr>
              <w:spacing w:line="400" w:lineRule="exact"/>
              <w:jc w:val="center"/>
              <w:rPr>
                <w:rFonts w:hint="default" w:ascii="Times New Roman" w:hAnsi="Times New Roman" w:eastAsia="仿宋_GB2312" w:cs="Times New Roman"/>
                <w:bCs/>
                <w:kern w:val="0"/>
                <w:sz w:val="28"/>
                <w:szCs w:val="28"/>
                <w:highlight w:val="none"/>
              </w:rPr>
            </w:pPr>
            <w:r>
              <w:rPr>
                <w:rFonts w:hint="default" w:ascii="Times New Roman" w:hAnsi="Times New Roman" w:eastAsia="仿宋_GB2312" w:cs="Times New Roman"/>
                <w:bCs/>
                <w:kern w:val="0"/>
                <w:sz w:val="28"/>
                <w:szCs w:val="28"/>
                <w:highlight w:val="none"/>
                <w:lang w:val="en-US" w:eastAsia="zh-CN"/>
              </w:rPr>
              <w:t>比选</w:t>
            </w:r>
            <w:r>
              <w:rPr>
                <w:rFonts w:hint="default" w:ascii="Times New Roman" w:hAnsi="Times New Roman" w:eastAsia="仿宋_GB2312" w:cs="Times New Roman"/>
                <w:bCs/>
                <w:kern w:val="0"/>
                <w:sz w:val="28"/>
                <w:szCs w:val="28"/>
                <w:highlight w:val="none"/>
              </w:rPr>
              <w:t>报价</w:t>
            </w:r>
          </w:p>
          <w:p>
            <w:pPr>
              <w:spacing w:line="400" w:lineRule="exact"/>
              <w:jc w:val="center"/>
              <w:rPr>
                <w:rFonts w:hint="default" w:ascii="Times New Roman" w:hAnsi="Times New Roman" w:eastAsia="仿宋_GB2312" w:cs="Times New Roman"/>
                <w:bCs/>
                <w:kern w:val="0"/>
                <w:sz w:val="28"/>
                <w:szCs w:val="28"/>
                <w:highlight w:val="none"/>
              </w:rPr>
            </w:pPr>
            <w:r>
              <w:rPr>
                <w:rFonts w:hint="default" w:ascii="Times New Roman" w:hAnsi="Times New Roman" w:eastAsia="仿宋_GB2312" w:cs="Times New Roman"/>
                <w:bCs/>
                <w:kern w:val="0"/>
                <w:sz w:val="28"/>
                <w:szCs w:val="28"/>
                <w:highlight w:val="none"/>
              </w:rPr>
              <w:t>（2</w:t>
            </w:r>
            <w:r>
              <w:rPr>
                <w:rFonts w:hint="default" w:ascii="Times New Roman" w:hAnsi="Times New Roman" w:eastAsia="仿宋_GB2312" w:cs="Times New Roman"/>
                <w:bCs/>
                <w:kern w:val="0"/>
                <w:sz w:val="28"/>
                <w:szCs w:val="28"/>
                <w:highlight w:val="none"/>
                <w:lang w:val="en-US"/>
              </w:rPr>
              <w:t>0</w:t>
            </w:r>
            <w:r>
              <w:rPr>
                <w:rFonts w:hint="default" w:ascii="Times New Roman" w:hAnsi="Times New Roman" w:eastAsia="仿宋_GB2312" w:cs="Times New Roman"/>
                <w:bCs/>
                <w:kern w:val="0"/>
                <w:sz w:val="28"/>
                <w:szCs w:val="28"/>
                <w:highlight w:val="none"/>
              </w:rPr>
              <w:t>分）</w:t>
            </w:r>
          </w:p>
        </w:tc>
        <w:tc>
          <w:tcPr>
            <w:tcW w:w="5895" w:type="dxa"/>
            <w:vAlign w:val="center"/>
          </w:tcPr>
          <w:p>
            <w:pPr>
              <w:spacing w:line="320" w:lineRule="exact"/>
              <w:jc w:val="left"/>
              <w:rPr>
                <w:rFonts w:hint="default" w:ascii="Times New Roman" w:hAnsi="Times New Roman" w:eastAsia="仿宋_GB2312" w:cs="Times New Roman"/>
                <w:bCs/>
                <w:color w:val="000000"/>
                <w:kern w:val="0"/>
                <w:sz w:val="28"/>
                <w:szCs w:val="28"/>
                <w:highlight w:val="none"/>
                <w:lang w:val="en-US" w:eastAsia="zh-CN"/>
              </w:rPr>
            </w:pPr>
            <w:r>
              <w:rPr>
                <w:rFonts w:hint="default" w:ascii="Times New Roman" w:hAnsi="Times New Roman" w:eastAsia="仿宋_GB2312" w:cs="Times New Roman"/>
                <w:bCs/>
                <w:color w:val="000000"/>
                <w:kern w:val="0"/>
                <w:sz w:val="28"/>
                <w:szCs w:val="28"/>
                <w:highlight w:val="none"/>
                <w:lang w:val="en-US" w:eastAsia="zh-CN"/>
              </w:rPr>
              <w:t>本项目以符合要求的比选申请人报价的算术平均值作为作为基准计算报价偏差并确定得分：</w:t>
            </w:r>
          </w:p>
          <w:p>
            <w:pPr>
              <w:spacing w:line="320" w:lineRule="exact"/>
              <w:jc w:val="left"/>
              <w:rPr>
                <w:rFonts w:hint="default" w:ascii="Times New Roman" w:hAnsi="Times New Roman" w:eastAsia="仿宋_GB2312" w:cs="Times New Roman"/>
                <w:bCs/>
                <w:color w:val="000000"/>
                <w:kern w:val="0"/>
                <w:sz w:val="28"/>
                <w:szCs w:val="28"/>
                <w:highlight w:val="none"/>
                <w:lang w:val="en-US" w:eastAsia="zh-CN"/>
              </w:rPr>
            </w:pPr>
            <w:r>
              <w:rPr>
                <w:rFonts w:hint="default" w:ascii="Times New Roman" w:hAnsi="Times New Roman" w:eastAsia="仿宋_GB2312" w:cs="Times New Roman"/>
                <w:bCs/>
                <w:color w:val="000000"/>
                <w:kern w:val="0"/>
                <w:sz w:val="28"/>
                <w:szCs w:val="28"/>
                <w:highlight w:val="none"/>
                <w:lang w:val="en-US" w:eastAsia="zh-CN"/>
              </w:rPr>
              <w:t>报价偏差（绝对值）=丨</w:t>
            </w:r>
            <w:r>
              <w:rPr>
                <w:rFonts w:hint="default" w:ascii="Times New Roman" w:hAnsi="Times New Roman" w:eastAsia="仿宋_GB2312" w:cs="Times New Roman"/>
                <w:bCs/>
                <w:color w:val="000000"/>
                <w:kern w:val="0"/>
                <w:sz w:val="28"/>
                <w:szCs w:val="28"/>
                <w:highlight w:val="none"/>
              </w:rPr>
              <w:t>（</w:t>
            </w:r>
            <w:r>
              <w:rPr>
                <w:rFonts w:hint="default" w:ascii="Times New Roman" w:hAnsi="Times New Roman" w:eastAsia="仿宋_GB2312" w:cs="Times New Roman"/>
                <w:bCs/>
                <w:color w:val="000000"/>
                <w:kern w:val="0"/>
                <w:sz w:val="28"/>
                <w:szCs w:val="28"/>
                <w:highlight w:val="none"/>
                <w:lang w:val="en-US" w:eastAsia="zh-CN"/>
              </w:rPr>
              <w:t>比选申请人</w:t>
            </w:r>
            <w:r>
              <w:rPr>
                <w:rFonts w:hint="default" w:ascii="Times New Roman" w:hAnsi="Times New Roman" w:eastAsia="仿宋_GB2312" w:cs="Times New Roman"/>
                <w:bCs/>
                <w:color w:val="000000"/>
                <w:kern w:val="0"/>
                <w:sz w:val="28"/>
                <w:szCs w:val="28"/>
                <w:highlight w:val="none"/>
              </w:rPr>
              <w:t>最终报价÷基准）×</w:t>
            </w:r>
            <w:r>
              <w:rPr>
                <w:rFonts w:hint="default" w:ascii="Times New Roman" w:hAnsi="Times New Roman" w:eastAsia="仿宋_GB2312" w:cs="Times New Roman"/>
                <w:bCs/>
                <w:color w:val="000000"/>
                <w:kern w:val="0"/>
                <w:sz w:val="28"/>
                <w:szCs w:val="28"/>
                <w:highlight w:val="none"/>
                <w:lang w:val="en-US" w:eastAsia="zh-CN"/>
              </w:rPr>
              <w:t>100%-1丨；</w:t>
            </w:r>
          </w:p>
          <w:p>
            <w:pPr>
              <w:spacing w:line="320" w:lineRule="exact"/>
              <w:jc w:val="left"/>
              <w:rPr>
                <w:rFonts w:hint="default" w:ascii="Times New Roman" w:hAnsi="Times New Roman" w:eastAsia="仿宋_GB2312" w:cs="Times New Roman"/>
                <w:bCs/>
                <w:color w:val="000000"/>
                <w:kern w:val="0"/>
                <w:sz w:val="28"/>
                <w:szCs w:val="28"/>
                <w:highlight w:val="none"/>
                <w:lang w:val="en-US" w:eastAsia="zh-CN"/>
              </w:rPr>
            </w:pPr>
            <w:r>
              <w:rPr>
                <w:rFonts w:hint="default" w:ascii="Times New Roman" w:hAnsi="Times New Roman" w:eastAsia="仿宋_GB2312" w:cs="Times New Roman"/>
                <w:bCs/>
                <w:color w:val="000000"/>
                <w:kern w:val="0"/>
                <w:sz w:val="28"/>
                <w:szCs w:val="28"/>
                <w:highlight w:val="none"/>
                <w:lang w:val="en-US" w:eastAsia="zh-CN"/>
              </w:rPr>
              <w:t>报价偏差≤10%的，计满分20分；</w:t>
            </w:r>
          </w:p>
          <w:p>
            <w:pPr>
              <w:spacing w:line="320" w:lineRule="exact"/>
              <w:jc w:val="left"/>
              <w:rPr>
                <w:rFonts w:hint="default" w:ascii="Times New Roman" w:hAnsi="Times New Roman" w:eastAsia="仿宋_GB2312" w:cs="Times New Roman"/>
                <w:bCs/>
                <w:color w:val="000000"/>
                <w:kern w:val="0"/>
                <w:sz w:val="28"/>
                <w:szCs w:val="28"/>
                <w:highlight w:val="none"/>
                <w:lang w:val="en-US" w:eastAsia="zh-CN"/>
              </w:rPr>
            </w:pPr>
            <w:r>
              <w:rPr>
                <w:rFonts w:hint="default" w:ascii="Times New Roman" w:hAnsi="Times New Roman" w:eastAsia="仿宋_GB2312" w:cs="Times New Roman"/>
                <w:bCs/>
                <w:color w:val="000000"/>
                <w:kern w:val="0"/>
                <w:sz w:val="28"/>
                <w:szCs w:val="28"/>
                <w:highlight w:val="none"/>
                <w:lang w:val="en-US" w:eastAsia="zh-CN"/>
              </w:rPr>
              <w:t>10%＜报价偏差≤20%的，计16分；</w:t>
            </w:r>
          </w:p>
          <w:p>
            <w:pPr>
              <w:spacing w:line="320" w:lineRule="exact"/>
              <w:jc w:val="left"/>
              <w:rPr>
                <w:rFonts w:hint="default" w:ascii="Times New Roman" w:hAnsi="Times New Roman" w:eastAsia="仿宋_GB2312" w:cs="Times New Roman"/>
                <w:bCs/>
                <w:color w:val="000000"/>
                <w:kern w:val="0"/>
                <w:sz w:val="28"/>
                <w:szCs w:val="28"/>
                <w:highlight w:val="none"/>
                <w:lang w:val="en-US" w:eastAsia="zh-CN"/>
              </w:rPr>
            </w:pPr>
            <w:r>
              <w:rPr>
                <w:rFonts w:hint="default" w:ascii="Times New Roman" w:hAnsi="Times New Roman" w:eastAsia="仿宋_GB2312" w:cs="Times New Roman"/>
                <w:bCs/>
                <w:color w:val="000000"/>
                <w:kern w:val="0"/>
                <w:sz w:val="28"/>
                <w:szCs w:val="28"/>
                <w:highlight w:val="none"/>
                <w:lang w:val="en-US" w:eastAsia="zh-CN"/>
              </w:rPr>
              <w:t>20%＜报价偏差≤30%的，计12分；</w:t>
            </w:r>
          </w:p>
          <w:p>
            <w:pPr>
              <w:spacing w:line="320" w:lineRule="exact"/>
              <w:jc w:val="left"/>
              <w:rPr>
                <w:rFonts w:hint="default" w:ascii="Times New Roman" w:hAnsi="Times New Roman" w:cs="Times New Roman"/>
                <w:lang w:val="en-US" w:eastAsia="zh-CN"/>
              </w:rPr>
            </w:pPr>
            <w:r>
              <w:rPr>
                <w:rFonts w:hint="default" w:ascii="Times New Roman" w:hAnsi="Times New Roman" w:eastAsia="仿宋_GB2312" w:cs="Times New Roman"/>
                <w:bCs/>
                <w:color w:val="000000"/>
                <w:kern w:val="0"/>
                <w:sz w:val="28"/>
                <w:szCs w:val="28"/>
                <w:highlight w:val="none"/>
                <w:lang w:val="en-US" w:eastAsia="zh-CN"/>
              </w:rPr>
              <w:t>报价偏差＞30%的，不得分。</w:t>
            </w:r>
          </w:p>
        </w:tc>
        <w:tc>
          <w:tcPr>
            <w:tcW w:w="978" w:type="dxa"/>
            <w:vAlign w:val="center"/>
          </w:tcPr>
          <w:p>
            <w:pPr>
              <w:spacing w:line="600" w:lineRule="exact"/>
              <w:jc w:val="center"/>
              <w:rPr>
                <w:rFonts w:hint="default" w:ascii="Times New Roman" w:hAnsi="Times New Roman" w:eastAsia="仿宋" w:cs="Times New Roman"/>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1706" w:type="dxa"/>
            <w:vMerge w:val="restart"/>
            <w:vAlign w:val="center"/>
          </w:tcPr>
          <w:p>
            <w:pPr>
              <w:spacing w:line="400" w:lineRule="exact"/>
              <w:jc w:val="center"/>
              <w:rPr>
                <w:rFonts w:hint="default" w:ascii="Times New Roman" w:hAnsi="Times New Roman" w:eastAsia="仿宋_GB2312" w:cs="Times New Roman"/>
                <w:kern w:val="0"/>
                <w:sz w:val="28"/>
                <w:szCs w:val="28"/>
                <w:highlight w:val="none"/>
                <w:lang w:val="en-US" w:eastAsia="zh-CN"/>
              </w:rPr>
            </w:pPr>
            <w:r>
              <w:rPr>
                <w:rFonts w:hint="default" w:ascii="Times New Roman" w:hAnsi="Times New Roman" w:eastAsia="仿宋_GB2312" w:cs="Times New Roman"/>
                <w:kern w:val="0"/>
                <w:sz w:val="28"/>
                <w:szCs w:val="28"/>
                <w:highlight w:val="none"/>
                <w:lang w:val="en-US" w:eastAsia="zh-CN"/>
              </w:rPr>
              <w:t>加分项</w:t>
            </w:r>
          </w:p>
          <w:p>
            <w:pPr>
              <w:spacing w:line="400" w:lineRule="exact"/>
              <w:jc w:val="center"/>
              <w:rPr>
                <w:rFonts w:hint="default" w:ascii="Times New Roman" w:hAnsi="Times New Roman" w:eastAsia="仿宋_GB2312" w:cs="Times New Roman"/>
                <w:kern w:val="0"/>
                <w:sz w:val="28"/>
                <w:szCs w:val="28"/>
                <w:highlight w:val="yellow"/>
                <w:lang w:val="en-US" w:eastAsia="zh-CN"/>
              </w:rPr>
            </w:pPr>
            <w:r>
              <w:rPr>
                <w:rFonts w:hint="default" w:ascii="Times New Roman" w:hAnsi="Times New Roman" w:eastAsia="仿宋_GB2312" w:cs="Times New Roman"/>
                <w:kern w:val="0"/>
                <w:sz w:val="28"/>
                <w:szCs w:val="28"/>
                <w:highlight w:val="none"/>
                <w:lang w:val="en-US" w:eastAsia="zh-CN"/>
              </w:rPr>
              <w:t>（10分）</w:t>
            </w:r>
          </w:p>
        </w:tc>
        <w:tc>
          <w:tcPr>
            <w:tcW w:w="5895" w:type="dxa"/>
            <w:vAlign w:val="center"/>
          </w:tcPr>
          <w:p>
            <w:pPr>
              <w:spacing w:line="320" w:lineRule="exact"/>
              <w:jc w:val="left"/>
              <w:rPr>
                <w:rFonts w:hint="default" w:ascii="Times New Roman" w:hAnsi="Times New Roman" w:eastAsia="仿宋_GB2312" w:cs="Times New Roman"/>
                <w:bCs/>
                <w:color w:val="000000"/>
                <w:kern w:val="0"/>
                <w:sz w:val="28"/>
                <w:szCs w:val="28"/>
                <w:highlight w:val="none"/>
                <w:lang w:val="en-US" w:eastAsia="zh-CN"/>
              </w:rPr>
            </w:pPr>
            <w:r>
              <w:rPr>
                <w:rFonts w:hint="default" w:ascii="Times New Roman" w:hAnsi="Times New Roman" w:eastAsia="仿宋_GB2312" w:cs="Times New Roman"/>
                <w:bCs/>
                <w:color w:val="000000"/>
                <w:kern w:val="0"/>
                <w:sz w:val="28"/>
                <w:szCs w:val="28"/>
                <w:highlight w:val="none"/>
                <w:lang w:val="en-US" w:eastAsia="zh-CN"/>
              </w:rPr>
              <w:t>1.上市公司服务经验（5分）：</w:t>
            </w:r>
          </w:p>
          <w:p>
            <w:pPr>
              <w:spacing w:line="320" w:lineRule="exact"/>
              <w:jc w:val="left"/>
              <w:rPr>
                <w:rFonts w:hint="default" w:ascii="Times New Roman" w:hAnsi="Times New Roman" w:cs="Times New Roman"/>
                <w:lang w:val="en-US" w:eastAsia="zh-CN"/>
              </w:rPr>
            </w:pPr>
            <w:r>
              <w:rPr>
                <w:rFonts w:hint="default" w:ascii="Times New Roman" w:hAnsi="Times New Roman" w:eastAsia="仿宋_GB2312" w:cs="Times New Roman"/>
                <w:bCs/>
                <w:color w:val="000000"/>
                <w:kern w:val="0"/>
                <w:sz w:val="28"/>
                <w:szCs w:val="28"/>
                <w:highlight w:val="none"/>
                <w:lang w:val="en-US" w:eastAsia="zh-CN"/>
              </w:rPr>
              <w:t>团队成员近三年曾担任上市公司常年税务顾问的，每有1家计1分；该上市公司位于德阳市境内（工商登记注册地或实际管理机构所在地，下同）的，每有1家加计1分；位于四川省其他地级市境内的，每有1家加计0.5分。满分5分，无则不得分。同一企业不重复计分。</w:t>
            </w:r>
          </w:p>
        </w:tc>
        <w:tc>
          <w:tcPr>
            <w:tcW w:w="978" w:type="dxa"/>
          </w:tcPr>
          <w:p>
            <w:pPr>
              <w:spacing w:line="400" w:lineRule="exact"/>
              <w:jc w:val="center"/>
              <w:rPr>
                <w:rFonts w:hint="default" w:ascii="Times New Roman" w:hAnsi="Times New Roman" w:eastAsia="仿宋_GB2312" w:cs="Times New Roman"/>
                <w:kern w:val="0"/>
                <w:sz w:val="28"/>
                <w:szCs w:val="2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1706" w:type="dxa"/>
            <w:vMerge w:val="continue"/>
            <w:vAlign w:val="center"/>
          </w:tcPr>
          <w:p>
            <w:pPr>
              <w:spacing w:line="400" w:lineRule="exact"/>
              <w:jc w:val="center"/>
              <w:rPr>
                <w:rFonts w:hint="default" w:ascii="Times New Roman" w:hAnsi="Times New Roman" w:eastAsia="仿宋_GB2312" w:cs="Times New Roman"/>
                <w:kern w:val="0"/>
                <w:sz w:val="28"/>
                <w:szCs w:val="28"/>
                <w:highlight w:val="yellow"/>
                <w:lang w:val="en-US" w:eastAsia="zh-CN"/>
              </w:rPr>
            </w:pPr>
          </w:p>
        </w:tc>
        <w:tc>
          <w:tcPr>
            <w:tcW w:w="5895" w:type="dxa"/>
            <w:vAlign w:val="center"/>
          </w:tcPr>
          <w:p>
            <w:pPr>
              <w:spacing w:line="320" w:lineRule="exact"/>
              <w:jc w:val="left"/>
              <w:rPr>
                <w:rFonts w:hint="default" w:ascii="Times New Roman" w:hAnsi="Times New Roman" w:eastAsia="仿宋_GB2312" w:cs="Times New Roman"/>
                <w:bCs/>
                <w:color w:val="000000"/>
                <w:kern w:val="0"/>
                <w:sz w:val="28"/>
                <w:szCs w:val="28"/>
                <w:highlight w:val="none"/>
                <w:lang w:val="en-US" w:eastAsia="zh-CN"/>
              </w:rPr>
            </w:pPr>
            <w:r>
              <w:rPr>
                <w:rFonts w:hint="default" w:ascii="Times New Roman" w:hAnsi="Times New Roman" w:eastAsia="仿宋_GB2312" w:cs="Times New Roman"/>
                <w:bCs/>
                <w:color w:val="000000"/>
                <w:kern w:val="0"/>
                <w:sz w:val="28"/>
                <w:szCs w:val="28"/>
                <w:highlight w:val="none"/>
                <w:lang w:val="en-US" w:eastAsia="zh-CN"/>
              </w:rPr>
              <w:t>2.坐班服务（5分）：</w:t>
            </w:r>
          </w:p>
          <w:p>
            <w:pPr>
              <w:spacing w:line="320" w:lineRule="exact"/>
              <w:jc w:val="left"/>
              <w:rPr>
                <w:rFonts w:hint="default" w:ascii="Times New Roman" w:hAnsi="Times New Roman" w:eastAsia="仿宋_GB2312" w:cs="Times New Roman"/>
                <w:bCs/>
                <w:color w:val="000000"/>
                <w:kern w:val="0"/>
                <w:sz w:val="28"/>
                <w:szCs w:val="28"/>
                <w:highlight w:val="none"/>
                <w:lang w:val="en-US" w:eastAsia="zh-CN"/>
              </w:rPr>
            </w:pPr>
            <w:r>
              <w:rPr>
                <w:rFonts w:hint="default" w:ascii="Times New Roman" w:hAnsi="Times New Roman" w:eastAsia="仿宋_GB2312" w:cs="Times New Roman"/>
                <w:bCs/>
                <w:color w:val="000000"/>
                <w:kern w:val="0"/>
                <w:sz w:val="28"/>
                <w:szCs w:val="28"/>
                <w:highlight w:val="none"/>
                <w:lang w:val="en-US" w:eastAsia="zh-CN"/>
              </w:rPr>
              <w:t>能够安排专职人员定期坐班的计2分，坐班人员每月出勤大于5个工作日的</w:t>
            </w:r>
            <w:r>
              <w:rPr>
                <w:rFonts w:hint="eastAsia" w:ascii="Times New Roman" w:hAnsi="Times New Roman" w:eastAsia="仿宋_GB2312" w:cs="Times New Roman"/>
                <w:bCs/>
                <w:color w:val="000000"/>
                <w:kern w:val="0"/>
                <w:sz w:val="28"/>
                <w:szCs w:val="28"/>
                <w:highlight w:val="none"/>
                <w:lang w:val="en-US" w:eastAsia="zh-CN"/>
              </w:rPr>
              <w:t>加计</w:t>
            </w:r>
            <w:r>
              <w:rPr>
                <w:rFonts w:hint="default" w:ascii="Times New Roman" w:hAnsi="Times New Roman" w:eastAsia="仿宋_GB2312" w:cs="Times New Roman"/>
                <w:bCs/>
                <w:color w:val="000000"/>
                <w:kern w:val="0"/>
                <w:sz w:val="28"/>
                <w:szCs w:val="28"/>
                <w:highlight w:val="none"/>
                <w:lang w:val="en-US" w:eastAsia="zh-CN"/>
              </w:rPr>
              <w:t>1分；坐班人员近三年曾担任国有资本运营公司常年税务顾问团队成员的计1分，担任上述团队负责人的加</w:t>
            </w:r>
            <w:r>
              <w:rPr>
                <w:rFonts w:hint="eastAsia" w:ascii="Times New Roman" w:hAnsi="Times New Roman" w:eastAsia="仿宋_GB2312" w:cs="Times New Roman"/>
                <w:bCs/>
                <w:color w:val="000000"/>
                <w:kern w:val="0"/>
                <w:sz w:val="28"/>
                <w:szCs w:val="28"/>
                <w:highlight w:val="none"/>
                <w:lang w:val="en-US" w:eastAsia="zh-CN"/>
              </w:rPr>
              <w:t>计</w:t>
            </w:r>
            <w:r>
              <w:rPr>
                <w:rFonts w:hint="default" w:ascii="Times New Roman" w:hAnsi="Times New Roman" w:eastAsia="仿宋_GB2312" w:cs="Times New Roman"/>
                <w:bCs/>
                <w:color w:val="000000"/>
                <w:kern w:val="0"/>
                <w:sz w:val="28"/>
                <w:szCs w:val="28"/>
                <w:highlight w:val="none"/>
                <w:lang w:val="en-US" w:eastAsia="zh-CN"/>
              </w:rPr>
              <w:t>1分；其余不得分。</w:t>
            </w:r>
          </w:p>
        </w:tc>
        <w:tc>
          <w:tcPr>
            <w:tcW w:w="978" w:type="dxa"/>
          </w:tcPr>
          <w:p>
            <w:pPr>
              <w:spacing w:line="400" w:lineRule="exact"/>
              <w:jc w:val="center"/>
              <w:rPr>
                <w:rFonts w:hint="default" w:ascii="Times New Roman" w:hAnsi="Times New Roman" w:eastAsia="仿宋_GB2312" w:cs="Times New Roman"/>
                <w:kern w:val="0"/>
                <w:sz w:val="28"/>
                <w:szCs w:val="28"/>
                <w:highlight w:val="yellow"/>
                <w:lang w:val="en-US" w:eastAsia="zh-CN"/>
              </w:rPr>
            </w:pPr>
          </w:p>
        </w:tc>
      </w:tr>
    </w:tbl>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注：得分项有证明材料的均需提供，否则不得分；与向其他单位提供服务相关的得分项，可提供服务合同、方案文书、展示PPT</w:t>
      </w:r>
      <w:r>
        <w:rPr>
          <w:rFonts w:hint="eastAsia" w:ascii="Times New Roman" w:hAnsi="Times New Roman" w:eastAsia="仿宋_GB2312" w:cs="Times New Roman"/>
          <w:sz w:val="24"/>
          <w:szCs w:val="24"/>
          <w:highlight w:val="none"/>
          <w:lang w:val="en-US" w:eastAsia="zh-CN"/>
        </w:rPr>
        <w:t>复印件</w:t>
      </w:r>
      <w:r>
        <w:rPr>
          <w:rFonts w:hint="default" w:ascii="Times New Roman" w:hAnsi="Times New Roman" w:eastAsia="仿宋_GB2312" w:cs="Times New Roman"/>
          <w:sz w:val="24"/>
          <w:szCs w:val="24"/>
          <w:highlight w:val="none"/>
          <w:lang w:val="en-US" w:eastAsia="zh-CN"/>
        </w:rPr>
        <w:t>等予以证明，涉及企业机密的非关键内容可酌情隐藏。我司有权对证明材料进行核实，伪造相关文件者无中选资格。</w:t>
      </w: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8F2DFF"/>
    <w:rsid w:val="001E4791"/>
    <w:rsid w:val="004A32AC"/>
    <w:rsid w:val="006F249C"/>
    <w:rsid w:val="00C71EDF"/>
    <w:rsid w:val="00D53FE0"/>
    <w:rsid w:val="017E526A"/>
    <w:rsid w:val="02151851"/>
    <w:rsid w:val="0227031F"/>
    <w:rsid w:val="026A6C92"/>
    <w:rsid w:val="02F407A8"/>
    <w:rsid w:val="03C43811"/>
    <w:rsid w:val="042408EB"/>
    <w:rsid w:val="064D316A"/>
    <w:rsid w:val="065E48A6"/>
    <w:rsid w:val="0ADA2304"/>
    <w:rsid w:val="0AEF1971"/>
    <w:rsid w:val="0B176DD8"/>
    <w:rsid w:val="0B4A3F1D"/>
    <w:rsid w:val="0CCF04C4"/>
    <w:rsid w:val="0E0D0187"/>
    <w:rsid w:val="0F89036B"/>
    <w:rsid w:val="0FEF2AAB"/>
    <w:rsid w:val="100D0F74"/>
    <w:rsid w:val="100E52E5"/>
    <w:rsid w:val="103E5557"/>
    <w:rsid w:val="1040004C"/>
    <w:rsid w:val="10926524"/>
    <w:rsid w:val="12272E51"/>
    <w:rsid w:val="125A22D7"/>
    <w:rsid w:val="13B36227"/>
    <w:rsid w:val="145F1701"/>
    <w:rsid w:val="149C54BD"/>
    <w:rsid w:val="156E01BB"/>
    <w:rsid w:val="15F2205C"/>
    <w:rsid w:val="15F43255"/>
    <w:rsid w:val="167A0306"/>
    <w:rsid w:val="182720D6"/>
    <w:rsid w:val="183D0087"/>
    <w:rsid w:val="18771D63"/>
    <w:rsid w:val="18B36930"/>
    <w:rsid w:val="19AD568F"/>
    <w:rsid w:val="1B5C63F1"/>
    <w:rsid w:val="1B624934"/>
    <w:rsid w:val="1C1A3FB1"/>
    <w:rsid w:val="1C9E166D"/>
    <w:rsid w:val="1D8F083F"/>
    <w:rsid w:val="1DDA4B6A"/>
    <w:rsid w:val="1E311635"/>
    <w:rsid w:val="1E9C1BA3"/>
    <w:rsid w:val="1F0C1729"/>
    <w:rsid w:val="1F1B40DB"/>
    <w:rsid w:val="2042535C"/>
    <w:rsid w:val="21F437DF"/>
    <w:rsid w:val="221E386F"/>
    <w:rsid w:val="22610645"/>
    <w:rsid w:val="22E569BC"/>
    <w:rsid w:val="23091FE7"/>
    <w:rsid w:val="23196235"/>
    <w:rsid w:val="236D2980"/>
    <w:rsid w:val="242752FB"/>
    <w:rsid w:val="2438559E"/>
    <w:rsid w:val="24431045"/>
    <w:rsid w:val="24A90344"/>
    <w:rsid w:val="25012969"/>
    <w:rsid w:val="250F3636"/>
    <w:rsid w:val="254F78F0"/>
    <w:rsid w:val="2585015D"/>
    <w:rsid w:val="26415B9B"/>
    <w:rsid w:val="265F0C69"/>
    <w:rsid w:val="26A12A2C"/>
    <w:rsid w:val="26AA1A0D"/>
    <w:rsid w:val="26B209BC"/>
    <w:rsid w:val="27C903E3"/>
    <w:rsid w:val="29261436"/>
    <w:rsid w:val="29A531EF"/>
    <w:rsid w:val="29A60E81"/>
    <w:rsid w:val="29D5021C"/>
    <w:rsid w:val="29EE336F"/>
    <w:rsid w:val="2A2755A7"/>
    <w:rsid w:val="2B491963"/>
    <w:rsid w:val="2B997DB8"/>
    <w:rsid w:val="2C1B60C5"/>
    <w:rsid w:val="2CB43635"/>
    <w:rsid w:val="2D2E2953"/>
    <w:rsid w:val="2D8C4634"/>
    <w:rsid w:val="2DE1067E"/>
    <w:rsid w:val="2E0E271A"/>
    <w:rsid w:val="2FF05527"/>
    <w:rsid w:val="300770ED"/>
    <w:rsid w:val="30757B67"/>
    <w:rsid w:val="307B5704"/>
    <w:rsid w:val="307C03B6"/>
    <w:rsid w:val="30B2566B"/>
    <w:rsid w:val="3149364B"/>
    <w:rsid w:val="31772134"/>
    <w:rsid w:val="31EC7FD3"/>
    <w:rsid w:val="31F26B16"/>
    <w:rsid w:val="327468A5"/>
    <w:rsid w:val="32D80D71"/>
    <w:rsid w:val="32E27BCB"/>
    <w:rsid w:val="32E34491"/>
    <w:rsid w:val="334B4B57"/>
    <w:rsid w:val="335A1054"/>
    <w:rsid w:val="33EC2B16"/>
    <w:rsid w:val="33F76251"/>
    <w:rsid w:val="345935A2"/>
    <w:rsid w:val="35E23251"/>
    <w:rsid w:val="35E77021"/>
    <w:rsid w:val="36581CEE"/>
    <w:rsid w:val="368560B0"/>
    <w:rsid w:val="374E286E"/>
    <w:rsid w:val="37897B22"/>
    <w:rsid w:val="3AB743B9"/>
    <w:rsid w:val="3ADF280F"/>
    <w:rsid w:val="3AE02952"/>
    <w:rsid w:val="3B300BB6"/>
    <w:rsid w:val="3BF30C47"/>
    <w:rsid w:val="3C47688D"/>
    <w:rsid w:val="3C762824"/>
    <w:rsid w:val="3CC476D1"/>
    <w:rsid w:val="3D6D043F"/>
    <w:rsid w:val="3F185FD6"/>
    <w:rsid w:val="3F9049C5"/>
    <w:rsid w:val="405D2D03"/>
    <w:rsid w:val="40754F68"/>
    <w:rsid w:val="40761C78"/>
    <w:rsid w:val="408A60EB"/>
    <w:rsid w:val="4139168F"/>
    <w:rsid w:val="41614D37"/>
    <w:rsid w:val="41B06667"/>
    <w:rsid w:val="41CA1B9C"/>
    <w:rsid w:val="43403DDE"/>
    <w:rsid w:val="43EE0D9D"/>
    <w:rsid w:val="450B602B"/>
    <w:rsid w:val="45680C34"/>
    <w:rsid w:val="45EB3152"/>
    <w:rsid w:val="468C0EC2"/>
    <w:rsid w:val="47290B1D"/>
    <w:rsid w:val="47A25CC0"/>
    <w:rsid w:val="48350E8B"/>
    <w:rsid w:val="4916348D"/>
    <w:rsid w:val="492359DD"/>
    <w:rsid w:val="49B27BCC"/>
    <w:rsid w:val="4A1E22FE"/>
    <w:rsid w:val="4A6204B2"/>
    <w:rsid w:val="4AD06A14"/>
    <w:rsid w:val="4AE06C20"/>
    <w:rsid w:val="4B261FA7"/>
    <w:rsid w:val="4B84157C"/>
    <w:rsid w:val="4C7A4B37"/>
    <w:rsid w:val="4D611A7C"/>
    <w:rsid w:val="4DCD6499"/>
    <w:rsid w:val="4ECA2E48"/>
    <w:rsid w:val="4FCB3776"/>
    <w:rsid w:val="4FFE00D9"/>
    <w:rsid w:val="50415DAF"/>
    <w:rsid w:val="50670346"/>
    <w:rsid w:val="50966049"/>
    <w:rsid w:val="50C82A62"/>
    <w:rsid w:val="511D0243"/>
    <w:rsid w:val="51EA1775"/>
    <w:rsid w:val="522A3A02"/>
    <w:rsid w:val="52357A08"/>
    <w:rsid w:val="53160BD7"/>
    <w:rsid w:val="53C32B2D"/>
    <w:rsid w:val="54240F5A"/>
    <w:rsid w:val="54506681"/>
    <w:rsid w:val="54E55085"/>
    <w:rsid w:val="54F87525"/>
    <w:rsid w:val="55CE7030"/>
    <w:rsid w:val="564F6B29"/>
    <w:rsid w:val="56DC144D"/>
    <w:rsid w:val="57966E70"/>
    <w:rsid w:val="57981802"/>
    <w:rsid w:val="584908B9"/>
    <w:rsid w:val="587507F5"/>
    <w:rsid w:val="58CA0543"/>
    <w:rsid w:val="58DB64E6"/>
    <w:rsid w:val="5932375A"/>
    <w:rsid w:val="596F503A"/>
    <w:rsid w:val="5ADC0BF9"/>
    <w:rsid w:val="5AED724B"/>
    <w:rsid w:val="5B567D6C"/>
    <w:rsid w:val="5BEB2559"/>
    <w:rsid w:val="5C372B8D"/>
    <w:rsid w:val="5C9962F9"/>
    <w:rsid w:val="5D4017E3"/>
    <w:rsid w:val="5E2311E1"/>
    <w:rsid w:val="5E311E9F"/>
    <w:rsid w:val="5EF35061"/>
    <w:rsid w:val="5F710624"/>
    <w:rsid w:val="607E45E5"/>
    <w:rsid w:val="615951B9"/>
    <w:rsid w:val="630B7A0F"/>
    <w:rsid w:val="64843301"/>
    <w:rsid w:val="65195708"/>
    <w:rsid w:val="651E00D2"/>
    <w:rsid w:val="65AE2635"/>
    <w:rsid w:val="65E735A7"/>
    <w:rsid w:val="66340048"/>
    <w:rsid w:val="66686E34"/>
    <w:rsid w:val="67D36B7A"/>
    <w:rsid w:val="68580C38"/>
    <w:rsid w:val="6932338C"/>
    <w:rsid w:val="698618AF"/>
    <w:rsid w:val="69C53B88"/>
    <w:rsid w:val="6AE7509E"/>
    <w:rsid w:val="6B0A0E09"/>
    <w:rsid w:val="6B8F2DFF"/>
    <w:rsid w:val="6BB54EE8"/>
    <w:rsid w:val="6C271442"/>
    <w:rsid w:val="6C5D0336"/>
    <w:rsid w:val="6C96283B"/>
    <w:rsid w:val="6E062C29"/>
    <w:rsid w:val="6ECE4FCE"/>
    <w:rsid w:val="6F1D7108"/>
    <w:rsid w:val="6F726B79"/>
    <w:rsid w:val="6FF23891"/>
    <w:rsid w:val="70155BBC"/>
    <w:rsid w:val="701C7F01"/>
    <w:rsid w:val="707347C6"/>
    <w:rsid w:val="70A844EA"/>
    <w:rsid w:val="70F1579D"/>
    <w:rsid w:val="72F81D06"/>
    <w:rsid w:val="7313206C"/>
    <w:rsid w:val="73CA429B"/>
    <w:rsid w:val="75A04643"/>
    <w:rsid w:val="761E0125"/>
    <w:rsid w:val="769E7C5E"/>
    <w:rsid w:val="7749077B"/>
    <w:rsid w:val="78382EE1"/>
    <w:rsid w:val="79393F2F"/>
    <w:rsid w:val="79AB0E9D"/>
    <w:rsid w:val="7AEF72BE"/>
    <w:rsid w:val="7B92303F"/>
    <w:rsid w:val="7BAA7AE0"/>
    <w:rsid w:val="7C2F038A"/>
    <w:rsid w:val="7D3D1647"/>
    <w:rsid w:val="7E374DB4"/>
    <w:rsid w:val="7EBB3001"/>
    <w:rsid w:val="7F7C1145"/>
    <w:rsid w:val="7F917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ind w:left="835"/>
    </w:pPr>
    <w:rPr>
      <w:rFonts w:ascii="Arial" w:hAnsi="Arial"/>
      <w:spacing w:val="-5"/>
      <w:sz w:val="20"/>
      <w:szCs w:val="20"/>
      <w:lang w:bidi="he-IL"/>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2021-10-25T02:45:00Z</dcterms:created>
  <dc:creator>Administrator</dc:creator>
  <cp:lastModifiedBy>Administrator</cp:lastModifiedBy>
  <cp:lastPrinted>2021-11-30T08:06:00Z</cp:lastPrinted>
  <dcterms:modified xsi:type="dcterms:W3CDTF">2021-12-09T09:51:50Z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4F7A9C0FE2BF4381A73666708E2A03D7</vt:lpwstr>
  </property>
</Properties>
</file>